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4" w:rsidRPr="00F5091C" w:rsidRDefault="008B3B5E" w:rsidP="009C075B">
      <w:pPr>
        <w:jc w:val="center"/>
        <w:rPr>
          <w:rFonts w:ascii="Times New Roman" w:eastAsia="標楷體" w:hAnsi="Times New Roman"/>
          <w:b/>
          <w:sz w:val="36"/>
          <w:szCs w:val="36"/>
        </w:rPr>
      </w:pPr>
      <w:r w:rsidRPr="009C075B">
        <w:rPr>
          <w:rFonts w:ascii="Times New Roman" w:eastAsia="標楷體" w:hAnsi="Times New Roman"/>
          <w:b/>
          <w:sz w:val="36"/>
          <w:szCs w:val="36"/>
        </w:rPr>
        <w:t>IFRS 9</w:t>
      </w:r>
      <w:r w:rsidRPr="009C075B">
        <w:rPr>
          <w:rFonts w:ascii="Times New Roman" w:eastAsia="標楷體" w:hAnsi="Times New Roman" w:hint="eastAsia"/>
          <w:b/>
          <w:sz w:val="36"/>
          <w:szCs w:val="36"/>
        </w:rPr>
        <w:t>「金融工具」</w:t>
      </w:r>
      <w:r w:rsidRPr="009C075B">
        <w:rPr>
          <w:rFonts w:ascii="Times New Roman" w:eastAsia="標楷體" w:hAnsi="Times New Roman"/>
          <w:b/>
          <w:sz w:val="36"/>
          <w:szCs w:val="36"/>
        </w:rPr>
        <w:t>-</w:t>
      </w:r>
      <w:r w:rsidR="00E649C8" w:rsidRPr="00F5091C">
        <w:rPr>
          <w:rFonts w:ascii="Times New Roman" w:eastAsia="標楷體" w:hAnsi="Times New Roman"/>
          <w:b/>
          <w:sz w:val="36"/>
          <w:szCs w:val="36"/>
        </w:rPr>
        <w:t>金融工具自原始認列後信用風險是否顯著增加</w:t>
      </w:r>
      <w:r w:rsidR="00F5091C" w:rsidRPr="009C075B">
        <w:rPr>
          <w:rFonts w:ascii="Times New Roman" w:eastAsia="標楷體" w:hAnsi="Times New Roman" w:hint="eastAsia"/>
          <w:b/>
          <w:sz w:val="36"/>
          <w:szCs w:val="36"/>
        </w:rPr>
        <w:t>實務</w:t>
      </w:r>
      <w:r w:rsidR="00A676DE" w:rsidRPr="00F5091C">
        <w:rPr>
          <w:rFonts w:ascii="Times New Roman" w:eastAsia="標楷體" w:hAnsi="Times New Roman" w:hint="eastAsia"/>
          <w:b/>
          <w:sz w:val="36"/>
          <w:szCs w:val="36"/>
        </w:rPr>
        <w:t>指引</w:t>
      </w:r>
    </w:p>
    <w:p w:rsidR="00A676DE" w:rsidRPr="00F5091C" w:rsidRDefault="00A676DE" w:rsidP="00A676DE">
      <w:pPr>
        <w:pStyle w:val="a4"/>
        <w:numPr>
          <w:ilvl w:val="0"/>
          <w:numId w:val="1"/>
        </w:numPr>
        <w:ind w:leftChars="0"/>
        <w:rPr>
          <w:rFonts w:ascii="Times New Roman" w:eastAsia="標楷體" w:hAnsi="Times New Roman"/>
          <w:b/>
          <w:sz w:val="32"/>
          <w:szCs w:val="28"/>
        </w:rPr>
      </w:pPr>
      <w:r w:rsidRPr="00F5091C">
        <w:rPr>
          <w:rFonts w:ascii="Times New Roman" w:eastAsia="標楷體" w:hAnsi="Times New Roman" w:hint="eastAsia"/>
          <w:b/>
          <w:sz w:val="32"/>
          <w:szCs w:val="28"/>
        </w:rPr>
        <w:t>前言</w:t>
      </w:r>
    </w:p>
    <w:p w:rsidR="009C075B" w:rsidRDefault="0076593D" w:rsidP="00123C16">
      <w:pPr>
        <w:overflowPunct w:val="0"/>
        <w:spacing w:beforeLines="50" w:line="500" w:lineRule="exact"/>
        <w:ind w:leftChars="320" w:left="768"/>
        <w:jc w:val="both"/>
        <w:rPr>
          <w:rFonts w:ascii="Times New Roman" w:eastAsia="標楷體" w:hAnsi="Times New Roman" w:cs="Times New Roman"/>
          <w:sz w:val="28"/>
          <w:szCs w:val="32"/>
        </w:rPr>
      </w:pPr>
      <w:r w:rsidRPr="00F5091C">
        <w:rPr>
          <w:rFonts w:ascii="Times New Roman" w:eastAsia="標楷體" w:hAnsi="Times New Roman" w:hint="eastAsia"/>
          <w:sz w:val="28"/>
          <w:szCs w:val="28"/>
        </w:rPr>
        <w:t>國際財務報導準則第</w:t>
      </w:r>
      <w:r w:rsidRPr="00F5091C">
        <w:rPr>
          <w:rFonts w:ascii="Times New Roman" w:eastAsia="標楷體" w:hAnsi="Times New Roman"/>
          <w:sz w:val="28"/>
          <w:szCs w:val="28"/>
        </w:rPr>
        <w:t>9</w:t>
      </w:r>
      <w:r w:rsidRPr="00F5091C">
        <w:rPr>
          <w:rFonts w:ascii="Times New Roman" w:eastAsia="標楷體" w:hAnsi="Times New Roman" w:hint="eastAsia"/>
          <w:sz w:val="28"/>
          <w:szCs w:val="28"/>
        </w:rPr>
        <w:t>號「金融工具」</w:t>
      </w:r>
      <w:r w:rsidRPr="00F5091C">
        <w:rPr>
          <w:rFonts w:ascii="Times New Roman" w:eastAsia="標楷體" w:hAnsi="Times New Roman"/>
          <w:sz w:val="28"/>
          <w:szCs w:val="28"/>
        </w:rPr>
        <w:t>(</w:t>
      </w:r>
      <w:r w:rsidRPr="00F5091C">
        <w:rPr>
          <w:rFonts w:ascii="Times New Roman" w:eastAsia="標楷體" w:hAnsi="Times New Roman" w:hint="eastAsia"/>
          <w:sz w:val="28"/>
          <w:szCs w:val="28"/>
        </w:rPr>
        <w:t>以下簡稱「</w:t>
      </w:r>
      <w:r w:rsidRPr="00F5091C">
        <w:rPr>
          <w:rFonts w:ascii="Times New Roman" w:eastAsia="標楷體" w:hAnsi="Times New Roman"/>
          <w:sz w:val="28"/>
          <w:szCs w:val="28"/>
        </w:rPr>
        <w:t>IFRS 9</w:t>
      </w:r>
      <w:r w:rsidRPr="00F5091C">
        <w:rPr>
          <w:rFonts w:ascii="Times New Roman" w:eastAsia="標楷體" w:hAnsi="Times New Roman" w:hint="eastAsia"/>
          <w:sz w:val="28"/>
          <w:szCs w:val="28"/>
        </w:rPr>
        <w:t>」</w:t>
      </w:r>
      <w:r w:rsidRPr="00F5091C">
        <w:rPr>
          <w:rFonts w:ascii="Times New Roman" w:eastAsia="標楷體" w:hAnsi="Times New Roman"/>
          <w:sz w:val="28"/>
          <w:szCs w:val="28"/>
        </w:rPr>
        <w:t>)</w:t>
      </w:r>
      <w:r w:rsidRPr="00F5091C">
        <w:rPr>
          <w:rFonts w:ascii="Times New Roman" w:eastAsia="標楷體" w:hAnsi="Times New Roman" w:cs="Times New Roman" w:hint="eastAsia"/>
          <w:sz w:val="28"/>
          <w:szCs w:val="32"/>
        </w:rPr>
        <w:t>之</w:t>
      </w:r>
      <w:r w:rsidR="008354D2" w:rsidRPr="00F5091C">
        <w:rPr>
          <w:rFonts w:ascii="Times New Roman" w:eastAsia="標楷體" w:hAnsi="Times New Roman" w:cs="Times New Roman" w:hint="eastAsia"/>
          <w:sz w:val="28"/>
          <w:szCs w:val="32"/>
        </w:rPr>
        <w:t>預期信用損失模式</w:t>
      </w:r>
      <w:r w:rsidRPr="00F5091C">
        <w:rPr>
          <w:rFonts w:ascii="Times New Roman" w:eastAsia="標楷體" w:hAnsi="Times New Roman" w:cs="Times New Roman" w:hint="eastAsia"/>
          <w:sz w:val="28"/>
          <w:szCs w:val="32"/>
        </w:rPr>
        <w:t>其</w:t>
      </w:r>
      <w:r w:rsidR="008354D2" w:rsidRPr="00F5091C">
        <w:rPr>
          <w:rFonts w:ascii="Times New Roman" w:eastAsia="標楷體" w:hAnsi="Times New Roman" w:cs="Times New Roman" w:hint="eastAsia"/>
          <w:sz w:val="28"/>
          <w:szCs w:val="32"/>
        </w:rPr>
        <w:t>主要目標，即在無需過度成本或投入即可取得所有與過去事項、現時狀況及未來經濟狀況有關之合理且可佐證之資訊</w:t>
      </w:r>
      <w:r w:rsidR="008354D2" w:rsidRPr="00F5091C">
        <w:rPr>
          <w:rFonts w:ascii="Times New Roman" w:eastAsia="標楷體" w:hAnsi="Times New Roman" w:cs="Times New Roman"/>
          <w:sz w:val="28"/>
          <w:szCs w:val="32"/>
        </w:rPr>
        <w:t>(</w:t>
      </w:r>
      <w:r w:rsidR="008354D2" w:rsidRPr="00F5091C">
        <w:rPr>
          <w:rFonts w:ascii="Times New Roman" w:eastAsia="標楷體" w:hAnsi="Times New Roman" w:cs="Times New Roman" w:hint="eastAsia"/>
          <w:sz w:val="28"/>
          <w:szCs w:val="32"/>
        </w:rPr>
        <w:t>包括前瞻性總體經濟資訊</w:t>
      </w:r>
      <w:r w:rsidR="008354D2" w:rsidRPr="00F5091C">
        <w:rPr>
          <w:rFonts w:ascii="Times New Roman" w:eastAsia="標楷體" w:hAnsi="Times New Roman" w:cs="Times New Roman"/>
          <w:sz w:val="28"/>
          <w:szCs w:val="32"/>
        </w:rPr>
        <w:t>)</w:t>
      </w:r>
      <w:r w:rsidR="008354D2" w:rsidRPr="00F5091C">
        <w:rPr>
          <w:rFonts w:ascii="Times New Roman" w:eastAsia="標楷體" w:hAnsi="Times New Roman" w:cs="Times New Roman" w:hint="eastAsia"/>
          <w:sz w:val="28"/>
          <w:szCs w:val="32"/>
        </w:rPr>
        <w:t>，用以判斷金融工具自原始認列後信用風險是否顯著增加，而認列</w:t>
      </w:r>
      <w:r w:rsidR="008354D2" w:rsidRPr="00F5091C">
        <w:rPr>
          <w:rFonts w:ascii="Times New Roman" w:eastAsia="標楷體" w:hAnsi="Times New Roman" w:cs="Times New Roman"/>
          <w:sz w:val="28"/>
          <w:szCs w:val="32"/>
        </w:rPr>
        <w:t>12</w:t>
      </w:r>
      <w:r w:rsidR="008354D2" w:rsidRPr="00F5091C">
        <w:rPr>
          <w:rFonts w:ascii="Times New Roman" w:eastAsia="標楷體" w:hAnsi="Times New Roman" w:cs="Times New Roman" w:hint="eastAsia"/>
          <w:sz w:val="28"/>
          <w:szCs w:val="32"/>
        </w:rPr>
        <w:t>個月或存續期間之預期信用損失。預期信用損失之金額係於每一報導日更新，以反映自原始認列後信用風險之變動，因此提供有關預期信用損失</w:t>
      </w:r>
      <w:r w:rsidR="00E65447" w:rsidRPr="00F5091C">
        <w:rPr>
          <w:rFonts w:ascii="Times New Roman" w:eastAsia="標楷體" w:hAnsi="Times New Roman" w:cs="Times New Roman" w:hint="eastAsia"/>
          <w:sz w:val="28"/>
          <w:szCs w:val="32"/>
        </w:rPr>
        <w:t>之更即時資訊。</w:t>
      </w:r>
    </w:p>
    <w:p w:rsidR="008529B9" w:rsidRPr="00F5091C" w:rsidRDefault="008529B9" w:rsidP="00123C16">
      <w:pPr>
        <w:overflowPunct w:val="0"/>
        <w:spacing w:beforeLines="50" w:line="500" w:lineRule="exact"/>
        <w:ind w:leftChars="320" w:left="768"/>
        <w:jc w:val="both"/>
        <w:rPr>
          <w:rFonts w:ascii="Times New Roman" w:eastAsia="標楷體" w:hAnsi="Times New Roman"/>
          <w:sz w:val="28"/>
          <w:szCs w:val="28"/>
        </w:rPr>
      </w:pPr>
      <w:r w:rsidRPr="00F5091C">
        <w:rPr>
          <w:rFonts w:ascii="Times New Roman" w:eastAsia="標楷體" w:hAnsi="Times New Roman" w:hint="eastAsia"/>
          <w:sz w:val="28"/>
          <w:szCs w:val="28"/>
        </w:rPr>
        <w:t>本指引係基於</w:t>
      </w:r>
      <w:r w:rsidRPr="00F5091C">
        <w:rPr>
          <w:rFonts w:ascii="Times New Roman" w:eastAsia="標楷體" w:hAnsi="Times New Roman"/>
          <w:sz w:val="28"/>
          <w:szCs w:val="28"/>
        </w:rPr>
        <w:t>IFRS 9</w:t>
      </w:r>
      <w:r w:rsidRPr="00F5091C">
        <w:rPr>
          <w:rFonts w:ascii="Times New Roman" w:eastAsia="標楷體" w:hAnsi="Times New Roman" w:hint="eastAsia"/>
          <w:sz w:val="28"/>
          <w:szCs w:val="28"/>
        </w:rPr>
        <w:t>說明</w:t>
      </w:r>
      <w:r w:rsidR="008E10EB" w:rsidRPr="00F5091C">
        <w:rPr>
          <w:rFonts w:ascii="Times New Roman" w:eastAsia="標楷體" w:hAnsi="Times New Roman" w:hint="eastAsia"/>
          <w:sz w:val="28"/>
          <w:szCs w:val="28"/>
        </w:rPr>
        <w:t>金融工具判定信用風險是否顯著增加之</w:t>
      </w:r>
      <w:r w:rsidR="00CB2540" w:rsidRPr="00F5091C">
        <w:rPr>
          <w:rFonts w:ascii="Times New Roman" w:eastAsia="標楷體" w:hAnsi="Times New Roman" w:hint="eastAsia"/>
          <w:sz w:val="28"/>
          <w:szCs w:val="28"/>
        </w:rPr>
        <w:t>例外</w:t>
      </w:r>
      <w:r w:rsidR="00E65447" w:rsidRPr="00F5091C">
        <w:rPr>
          <w:rFonts w:ascii="Times New Roman" w:eastAsia="標楷體" w:hAnsi="Times New Roman" w:hint="eastAsia"/>
          <w:sz w:val="28"/>
          <w:szCs w:val="28"/>
        </w:rPr>
        <w:t>簡化</w:t>
      </w:r>
      <w:r w:rsidR="008E10EB" w:rsidRPr="00F5091C">
        <w:rPr>
          <w:rFonts w:ascii="Times New Roman" w:eastAsia="標楷體" w:hAnsi="Times New Roman" w:hint="eastAsia"/>
          <w:sz w:val="28"/>
          <w:szCs w:val="28"/>
        </w:rPr>
        <w:t>作法，供</w:t>
      </w:r>
      <w:r w:rsidR="00EF38DC" w:rsidRPr="00F5091C">
        <w:rPr>
          <w:rFonts w:ascii="Times New Roman" w:eastAsia="標楷體" w:hAnsi="Times New Roman" w:hint="eastAsia"/>
          <w:sz w:val="28"/>
          <w:szCs w:val="28"/>
        </w:rPr>
        <w:t>實務</w:t>
      </w:r>
      <w:r w:rsidR="008E10EB" w:rsidRPr="00F5091C">
        <w:rPr>
          <w:rFonts w:ascii="Times New Roman" w:eastAsia="標楷體" w:hAnsi="Times New Roman" w:hint="eastAsia"/>
          <w:sz w:val="28"/>
          <w:szCs w:val="28"/>
        </w:rPr>
        <w:t>應用。</w:t>
      </w:r>
    </w:p>
    <w:p w:rsidR="008529B9" w:rsidRPr="00F5091C" w:rsidRDefault="008529B9" w:rsidP="00D1051A">
      <w:pPr>
        <w:pStyle w:val="a4"/>
        <w:spacing w:line="500" w:lineRule="exact"/>
        <w:ind w:leftChars="262" w:left="629"/>
        <w:jc w:val="both"/>
        <w:rPr>
          <w:rFonts w:ascii="Times New Roman" w:eastAsia="標楷體" w:hAnsi="Times New Roman" w:cs="Times New Roman"/>
          <w:sz w:val="28"/>
          <w:szCs w:val="32"/>
        </w:rPr>
      </w:pPr>
    </w:p>
    <w:p w:rsidR="00235D32" w:rsidRPr="00F5091C" w:rsidRDefault="00B85B2C" w:rsidP="00235D32">
      <w:pPr>
        <w:pStyle w:val="a4"/>
        <w:numPr>
          <w:ilvl w:val="0"/>
          <w:numId w:val="1"/>
        </w:numPr>
        <w:ind w:leftChars="0"/>
        <w:rPr>
          <w:rFonts w:ascii="Times New Roman" w:eastAsia="標楷體" w:hAnsi="Times New Roman"/>
          <w:b/>
          <w:sz w:val="32"/>
          <w:szCs w:val="32"/>
        </w:rPr>
      </w:pPr>
      <w:r w:rsidRPr="00F5091C">
        <w:rPr>
          <w:rFonts w:ascii="Times New Roman" w:eastAsia="標楷體" w:hAnsi="Times New Roman" w:hint="eastAsia"/>
          <w:b/>
          <w:sz w:val="32"/>
          <w:szCs w:val="32"/>
        </w:rPr>
        <w:t>指引內容</w:t>
      </w:r>
    </w:p>
    <w:p w:rsidR="009C075B" w:rsidRDefault="00EF161F" w:rsidP="009C075B">
      <w:pPr>
        <w:spacing w:line="500" w:lineRule="exact"/>
        <w:ind w:leftChars="325" w:left="780"/>
        <w:rPr>
          <w:rFonts w:ascii="Times New Roman" w:eastAsia="標楷體" w:hAnsi="Times New Roman"/>
          <w:sz w:val="28"/>
          <w:szCs w:val="28"/>
        </w:rPr>
      </w:pPr>
      <w:r w:rsidRPr="009C075B">
        <w:rPr>
          <w:rFonts w:ascii="Times New Roman" w:eastAsia="標楷體" w:hAnsi="Times New Roman" w:hint="eastAsia"/>
          <w:sz w:val="28"/>
          <w:szCs w:val="28"/>
        </w:rPr>
        <w:t>企業應於每一報導日評估金融工具自原始認列後信用風險是否已顯著增加。為作此評估，企業應比較報導日金融工具發生違約之風險與原始認列日金融工具發生違約之風險，並考量顯示自原始認列後信用風險顯著增加之合理且可佐證之資訊（無需過度成本或投入即可取得者）。</w:t>
      </w:r>
      <w:r w:rsidRPr="00F5091C">
        <w:rPr>
          <w:rFonts w:ascii="Times New Roman" w:eastAsia="標楷體" w:hAnsi="Times New Roman" w:hint="eastAsia"/>
          <w:sz w:val="28"/>
          <w:szCs w:val="28"/>
        </w:rPr>
        <w:t>惟企業於判定債票券商品自原始認列後信用風險是否顯著增加時，得依</w:t>
      </w:r>
      <w:r w:rsidRPr="00F5091C">
        <w:rPr>
          <w:rFonts w:ascii="Times New Roman" w:eastAsia="標楷體" w:hAnsi="Times New Roman"/>
          <w:sz w:val="28"/>
          <w:szCs w:val="28"/>
        </w:rPr>
        <w:t>IFRS 9</w:t>
      </w:r>
      <w:r w:rsidRPr="006E66AF">
        <w:rPr>
          <w:rFonts w:ascii="Times New Roman" w:eastAsia="標楷體" w:hAnsi="Times New Roman" w:hint="eastAsia"/>
          <w:sz w:val="28"/>
          <w:szCs w:val="28"/>
        </w:rPr>
        <w:t>第</w:t>
      </w:r>
      <w:r w:rsidRPr="00633B50">
        <w:rPr>
          <w:rFonts w:ascii="Times New Roman" w:eastAsia="標楷體" w:hAnsi="Times New Roman"/>
          <w:sz w:val="28"/>
          <w:szCs w:val="28"/>
        </w:rPr>
        <w:t>5.5.10</w:t>
      </w:r>
      <w:r w:rsidRPr="00633B50">
        <w:rPr>
          <w:rFonts w:ascii="Times New Roman" w:eastAsia="標楷體" w:hAnsi="Times New Roman" w:hint="eastAsia"/>
          <w:sz w:val="28"/>
          <w:szCs w:val="28"/>
        </w:rPr>
        <w:t>段，若</w:t>
      </w:r>
      <w:r w:rsidRPr="00F5091C">
        <w:rPr>
          <w:rFonts w:ascii="Times New Roman" w:eastAsia="標楷體" w:hAnsi="Times New Roman" w:hint="eastAsia"/>
          <w:sz w:val="28"/>
          <w:szCs w:val="28"/>
        </w:rPr>
        <w:t>判定該金融工具於財務報導日之信用風險低</w:t>
      </w:r>
      <w:r w:rsidRPr="00055A12">
        <w:rPr>
          <w:rFonts w:ascii="Times New Roman" w:eastAsia="標楷體" w:hAnsi="Times New Roman" w:cs="T3Font_11" w:hint="eastAsia"/>
          <w:color w:val="000000"/>
          <w:kern w:val="0"/>
          <w:sz w:val="28"/>
          <w:szCs w:val="28"/>
        </w:rPr>
        <w:t>（</w:t>
      </w:r>
      <w:r w:rsidRPr="00F5091C">
        <w:rPr>
          <w:rFonts w:ascii="Times New Roman" w:eastAsia="標楷體" w:hAnsi="Times New Roman" w:hint="eastAsia"/>
          <w:sz w:val="28"/>
          <w:szCs w:val="28"/>
        </w:rPr>
        <w:t>見第</w:t>
      </w:r>
      <w:r w:rsidRPr="00F5091C">
        <w:rPr>
          <w:rFonts w:ascii="Times New Roman" w:eastAsia="標楷體" w:hAnsi="Times New Roman"/>
          <w:sz w:val="28"/>
          <w:szCs w:val="28"/>
        </w:rPr>
        <w:t>B5.5.22</w:t>
      </w:r>
      <w:r w:rsidRPr="00F5091C">
        <w:rPr>
          <w:rFonts w:ascii="Times New Roman" w:eastAsia="標楷體" w:hAnsi="Times New Roman" w:hint="eastAsia"/>
          <w:sz w:val="28"/>
          <w:szCs w:val="28"/>
        </w:rPr>
        <w:t>至</w:t>
      </w:r>
      <w:r w:rsidRPr="00F5091C">
        <w:rPr>
          <w:rFonts w:ascii="Times New Roman" w:eastAsia="標楷體" w:hAnsi="Times New Roman"/>
          <w:sz w:val="28"/>
          <w:szCs w:val="28"/>
        </w:rPr>
        <w:t>B5.5.24</w:t>
      </w:r>
      <w:r w:rsidRPr="00F5091C">
        <w:rPr>
          <w:rFonts w:ascii="Times New Roman" w:eastAsia="標楷體" w:hAnsi="Times New Roman" w:hint="eastAsia"/>
          <w:sz w:val="28"/>
          <w:szCs w:val="28"/>
        </w:rPr>
        <w:t>段</w:t>
      </w:r>
      <w:r w:rsidRPr="00055A12">
        <w:rPr>
          <w:rFonts w:ascii="Times New Roman" w:eastAsia="標楷體" w:hAnsi="Times New Roman" w:cs="細明體" w:hint="eastAsia"/>
          <w:color w:val="000000"/>
          <w:kern w:val="0"/>
          <w:sz w:val="28"/>
          <w:szCs w:val="28"/>
        </w:rPr>
        <w:t>）</w:t>
      </w:r>
      <w:r w:rsidRPr="00F5091C">
        <w:rPr>
          <w:rFonts w:ascii="Times New Roman" w:eastAsia="標楷體" w:hAnsi="Times New Roman" w:hint="eastAsia"/>
          <w:sz w:val="28"/>
          <w:szCs w:val="28"/>
        </w:rPr>
        <w:t>，得假設該金融工具自原始認列後信用風險並未顯著增加，此為一般作法之例外簡化作法；請參酌「非授信資產</w:t>
      </w:r>
      <w:r w:rsidRPr="00055A12">
        <w:rPr>
          <w:rFonts w:ascii="Times New Roman" w:eastAsia="標楷體" w:hAnsi="Times New Roman" w:cs="T3Font_11" w:hint="eastAsia"/>
          <w:color w:val="000000"/>
          <w:kern w:val="0"/>
          <w:sz w:val="28"/>
          <w:szCs w:val="28"/>
        </w:rPr>
        <w:t>（</w:t>
      </w:r>
      <w:r w:rsidRPr="00F5091C">
        <w:rPr>
          <w:rFonts w:ascii="Times New Roman" w:eastAsia="標楷體" w:hAnsi="Times New Roman" w:hint="eastAsia"/>
          <w:sz w:val="28"/>
          <w:szCs w:val="28"/>
        </w:rPr>
        <w:t>債務工具投資</w:t>
      </w:r>
      <w:r w:rsidRPr="00055A12">
        <w:rPr>
          <w:rFonts w:ascii="Times New Roman" w:eastAsia="標楷體" w:hAnsi="Times New Roman" w:cs="細明體" w:hint="eastAsia"/>
          <w:color w:val="000000"/>
          <w:kern w:val="0"/>
          <w:sz w:val="28"/>
          <w:szCs w:val="28"/>
        </w:rPr>
        <w:t>）</w:t>
      </w:r>
      <w:r w:rsidRPr="00F5091C">
        <w:rPr>
          <w:rFonts w:ascii="Times New Roman" w:eastAsia="標楷體" w:hAnsi="Times New Roman" w:hint="eastAsia"/>
          <w:sz w:val="28"/>
          <w:szCs w:val="28"/>
        </w:rPr>
        <w:t>之減損評估實務指引」。</w:t>
      </w:r>
    </w:p>
    <w:p w:rsidR="00EF161F" w:rsidRDefault="00EF161F" w:rsidP="009C075B">
      <w:pPr>
        <w:spacing w:line="500" w:lineRule="exact"/>
        <w:ind w:leftChars="325" w:left="780"/>
        <w:rPr>
          <w:rFonts w:ascii="Times New Roman" w:eastAsia="標楷體" w:hAnsi="Times New Roman"/>
          <w:sz w:val="28"/>
          <w:szCs w:val="28"/>
        </w:rPr>
      </w:pPr>
    </w:p>
    <w:p w:rsidR="00EF161F" w:rsidRDefault="00EF161F" w:rsidP="009C075B">
      <w:pPr>
        <w:autoSpaceDE w:val="0"/>
        <w:autoSpaceDN w:val="0"/>
        <w:adjustRightInd w:val="0"/>
        <w:spacing w:line="500" w:lineRule="exact"/>
        <w:ind w:leftChars="324" w:left="1215" w:hangingChars="156" w:hanging="437"/>
        <w:rPr>
          <w:rFonts w:ascii="Times New Roman" w:eastAsia="標楷體" w:hAnsi="Times New Roman" w:cs="DFKaiShu-SB-Estd-BF"/>
          <w:kern w:val="0"/>
          <w:sz w:val="28"/>
          <w:szCs w:val="23"/>
        </w:rPr>
      </w:pPr>
      <w:r w:rsidRPr="00F5091C">
        <w:rPr>
          <w:rFonts w:ascii="Times New Roman" w:eastAsia="標楷體" w:hAnsi="Times New Roman" w:hint="eastAsia"/>
          <w:sz w:val="28"/>
          <w:szCs w:val="28"/>
        </w:rPr>
        <w:t>此外，</w:t>
      </w:r>
      <w:r w:rsidRPr="009C075B">
        <w:rPr>
          <w:rFonts w:ascii="Times New Roman" w:eastAsia="標楷體" w:hAnsi="Times New Roman" w:cs="DFKaiShu-SB-Estd-BF" w:hint="eastAsia"/>
          <w:kern w:val="0"/>
          <w:sz w:val="28"/>
          <w:szCs w:val="23"/>
        </w:rPr>
        <w:t>國際會計準則</w:t>
      </w:r>
      <w:r w:rsidRPr="009C075B">
        <w:rPr>
          <w:rFonts w:ascii="Times New Roman" w:eastAsia="標楷體" w:hAnsi="Times New Roman" w:cs="新細明體" w:hint="eastAsia"/>
          <w:kern w:val="0"/>
          <w:sz w:val="28"/>
          <w:szCs w:val="23"/>
        </w:rPr>
        <w:t>理</w:t>
      </w:r>
      <w:r w:rsidRPr="009C075B">
        <w:rPr>
          <w:rFonts w:ascii="Times New Roman" w:eastAsia="標楷體" w:hAnsi="Times New Roman" w:cs="富漢通粗毛楷" w:hint="eastAsia"/>
          <w:kern w:val="0"/>
          <w:sz w:val="28"/>
          <w:szCs w:val="23"/>
        </w:rPr>
        <w:t>事會（</w:t>
      </w:r>
      <w:r w:rsidRPr="009C075B">
        <w:rPr>
          <w:rFonts w:ascii="Times New Roman" w:eastAsia="標楷體" w:hAnsi="Times New Roman" w:cs="TimesNewRomanPSMT"/>
          <w:kern w:val="0"/>
          <w:sz w:val="28"/>
          <w:szCs w:val="23"/>
        </w:rPr>
        <w:t>IASB</w:t>
      </w:r>
      <w:r w:rsidRPr="009C075B">
        <w:rPr>
          <w:rFonts w:ascii="Times New Roman" w:eastAsia="標楷體" w:hAnsi="Times New Roman" w:cs="DFKaiShu-SB-Estd-BF" w:hint="eastAsia"/>
          <w:kern w:val="0"/>
          <w:sz w:val="28"/>
          <w:szCs w:val="23"/>
        </w:rPr>
        <w:t>）闡明</w:t>
      </w:r>
      <w:r w:rsidRPr="00055A12">
        <w:rPr>
          <w:rFonts w:ascii="Times New Roman" w:eastAsia="標楷體" w:hAnsi="Times New Roman" w:cs="T3Font_11" w:hint="eastAsia"/>
          <w:color w:val="000000"/>
          <w:kern w:val="0"/>
          <w:sz w:val="28"/>
          <w:szCs w:val="28"/>
        </w:rPr>
        <w:t>（</w:t>
      </w:r>
      <w:r w:rsidRPr="00F5091C">
        <w:rPr>
          <w:rFonts w:ascii="Times New Roman" w:eastAsia="標楷體" w:hAnsi="Times New Roman" w:cs="DFKaiShu-SB-Estd-BF" w:hint="eastAsia"/>
          <w:kern w:val="0"/>
          <w:sz w:val="28"/>
          <w:szCs w:val="23"/>
        </w:rPr>
        <w:t>IFRS 9.BC</w:t>
      </w:r>
      <w:r>
        <w:rPr>
          <w:rFonts w:ascii="Times New Roman" w:eastAsia="標楷體" w:hAnsi="Times New Roman" w:cs="DFKaiShu-SB-Estd-BF" w:hint="eastAsia"/>
          <w:kern w:val="0"/>
          <w:sz w:val="28"/>
          <w:szCs w:val="23"/>
        </w:rPr>
        <w:t>5.</w:t>
      </w:r>
      <w:r w:rsidRPr="00F5091C">
        <w:rPr>
          <w:rFonts w:ascii="Times New Roman" w:eastAsia="標楷體" w:hAnsi="Times New Roman" w:cs="DFKaiShu-SB-Estd-BF" w:hint="eastAsia"/>
          <w:kern w:val="0"/>
          <w:sz w:val="28"/>
          <w:szCs w:val="23"/>
        </w:rPr>
        <w:t>186</w:t>
      </w:r>
      <w:r w:rsidRPr="00055A12">
        <w:rPr>
          <w:rFonts w:ascii="Times New Roman" w:eastAsia="標楷體" w:hAnsi="Times New Roman" w:cs="細明體" w:hint="eastAsia"/>
          <w:color w:val="000000"/>
          <w:kern w:val="0"/>
          <w:sz w:val="28"/>
          <w:szCs w:val="28"/>
        </w:rPr>
        <w:t>）</w:t>
      </w:r>
      <w:r w:rsidRPr="009C075B">
        <w:rPr>
          <w:rFonts w:ascii="Times New Roman" w:eastAsia="標楷體" w:hAnsi="Times New Roman" w:cs="DFKaiShu-SB-Estd-BF" w:hint="eastAsia"/>
          <w:kern w:val="0"/>
          <w:sz w:val="28"/>
          <w:szCs w:val="23"/>
        </w:rPr>
        <w:t>：</w:t>
      </w:r>
    </w:p>
    <w:p w:rsidR="00EF161F" w:rsidRPr="009C075B" w:rsidRDefault="00EF161F" w:rsidP="00EF161F">
      <w:pPr>
        <w:autoSpaceDE w:val="0"/>
        <w:autoSpaceDN w:val="0"/>
        <w:adjustRightInd w:val="0"/>
        <w:spacing w:line="500" w:lineRule="exact"/>
        <w:ind w:leftChars="324" w:left="1215" w:hangingChars="156" w:hanging="437"/>
        <w:rPr>
          <w:rFonts w:ascii="Times New Roman" w:eastAsia="標楷體" w:hAnsi="Times New Roman" w:cs="DFKaiShu-SB-Estd-BF"/>
          <w:kern w:val="0"/>
          <w:sz w:val="28"/>
          <w:szCs w:val="23"/>
        </w:rPr>
      </w:pPr>
      <w:r w:rsidRPr="009C075B">
        <w:rPr>
          <w:rFonts w:ascii="Times New Roman" w:eastAsia="標楷體" w:hAnsi="Times New Roman" w:cs="TimesNewRomanPSMT"/>
          <w:kern w:val="0"/>
          <w:sz w:val="28"/>
          <w:szCs w:val="23"/>
        </w:rPr>
        <w:lastRenderedPageBreak/>
        <w:t xml:space="preserve">(a) </w:t>
      </w:r>
      <w:r w:rsidRPr="009C075B">
        <w:rPr>
          <w:rFonts w:ascii="Times New Roman" w:eastAsia="標楷體" w:hAnsi="Times New Roman" w:cs="DFKaiShu-SB-Estd-BF" w:hint="eastAsia"/>
          <w:kern w:val="0"/>
          <w:sz w:val="28"/>
          <w:szCs w:val="23"/>
        </w:rPr>
        <w:t>信用風險低之簡化作法之目的係為高品質</w:t>
      </w:r>
      <w:r w:rsidRPr="009C075B">
        <w:rPr>
          <w:rFonts w:ascii="Times New Roman" w:eastAsia="標楷體" w:hAnsi="Times New Roman" w:cs="新細明體" w:hint="eastAsia"/>
          <w:kern w:val="0"/>
          <w:sz w:val="28"/>
          <w:szCs w:val="23"/>
        </w:rPr>
        <w:t>金</w:t>
      </w:r>
      <w:r w:rsidRPr="009C075B">
        <w:rPr>
          <w:rFonts w:ascii="Times New Roman" w:eastAsia="標楷體" w:hAnsi="Times New Roman" w:cs="富漢通粗毛楷" w:hint="eastAsia"/>
          <w:kern w:val="0"/>
          <w:sz w:val="28"/>
          <w:szCs w:val="23"/>
        </w:rPr>
        <w:t>融工具（換言之，違約風險</w:t>
      </w:r>
      <w:r w:rsidRPr="009C075B">
        <w:rPr>
          <w:rFonts w:ascii="Times New Roman" w:eastAsia="標楷體" w:hAnsi="Times New Roman" w:cs="DFKaiShu-SB-Estd-BF" w:hint="eastAsia"/>
          <w:kern w:val="0"/>
          <w:sz w:val="28"/>
          <w:szCs w:val="23"/>
        </w:rPr>
        <w:t>低者）提供執</w:t>
      </w:r>
      <w:r w:rsidRPr="009C075B">
        <w:rPr>
          <w:rFonts w:ascii="Times New Roman" w:eastAsia="標楷體" w:hAnsi="Times New Roman" w:cs="新細明體" w:hint="eastAsia"/>
          <w:kern w:val="0"/>
          <w:sz w:val="28"/>
          <w:szCs w:val="23"/>
        </w:rPr>
        <w:t>行</w:t>
      </w:r>
      <w:r w:rsidRPr="009C075B">
        <w:rPr>
          <w:rFonts w:ascii="Times New Roman" w:eastAsia="標楷體" w:hAnsi="Times New Roman" w:cs="富漢通粗毛楷" w:hint="eastAsia"/>
          <w:kern w:val="0"/>
          <w:sz w:val="28"/>
          <w:szCs w:val="23"/>
        </w:rPr>
        <w:t>上之放寬。</w:t>
      </w:r>
    </w:p>
    <w:p w:rsidR="00104696" w:rsidRDefault="00EF161F" w:rsidP="00EF161F">
      <w:pPr>
        <w:autoSpaceDE w:val="0"/>
        <w:autoSpaceDN w:val="0"/>
        <w:adjustRightInd w:val="0"/>
        <w:spacing w:line="500" w:lineRule="exact"/>
        <w:ind w:leftChars="324" w:left="1215" w:hangingChars="156" w:hanging="437"/>
        <w:rPr>
          <w:rFonts w:ascii="Times New Roman" w:eastAsia="標楷體" w:hAnsi="Times New Roman" w:cs="TimesNewRomanPSMT"/>
          <w:kern w:val="0"/>
          <w:sz w:val="28"/>
          <w:szCs w:val="23"/>
        </w:rPr>
      </w:pPr>
      <w:r w:rsidRPr="009C075B">
        <w:rPr>
          <w:rFonts w:ascii="Times New Roman" w:eastAsia="標楷體" w:hAnsi="Times New Roman" w:cs="TimesNewRomanPSMT"/>
          <w:kern w:val="0"/>
          <w:sz w:val="28"/>
          <w:szCs w:val="23"/>
        </w:rPr>
        <w:t xml:space="preserve">(b) </w:t>
      </w:r>
      <w:r w:rsidRPr="009C075B">
        <w:rPr>
          <w:rFonts w:ascii="Times New Roman" w:eastAsia="標楷體" w:hAnsi="Times New Roman" w:cs="TimesNewRomanPSMT" w:hint="eastAsia"/>
          <w:kern w:val="0"/>
          <w:sz w:val="28"/>
          <w:szCs w:val="23"/>
        </w:rPr>
        <w:t>導致金融工具於報導日不再被認為信用風險低之信用風險增加並未自動啟動存續期間預期信用損失之認列。若金融工具於報導日並非信用風險低，企業應評估信用風險增加之程度，並依一般規定僅於自原始認列後之增加為顯著時始認列存續期間預期信用損失。</w:t>
      </w:r>
    </w:p>
    <w:p w:rsidR="009C075B" w:rsidRDefault="009C075B" w:rsidP="009C075B">
      <w:pPr>
        <w:autoSpaceDE w:val="0"/>
        <w:autoSpaceDN w:val="0"/>
        <w:adjustRightInd w:val="0"/>
        <w:spacing w:line="500" w:lineRule="exact"/>
        <w:ind w:leftChars="324" w:left="1215" w:hangingChars="156" w:hanging="437"/>
        <w:rPr>
          <w:rFonts w:ascii="Times New Roman" w:eastAsia="標楷體" w:hAnsi="Times New Roman" w:cs="TimesNewRomanPSMT"/>
          <w:kern w:val="0"/>
          <w:sz w:val="28"/>
          <w:szCs w:val="23"/>
        </w:rPr>
      </w:pPr>
    </w:p>
    <w:p w:rsidR="00EF161F" w:rsidRPr="00055A12" w:rsidRDefault="00EF161F" w:rsidP="00EF161F">
      <w:pPr>
        <w:autoSpaceDE w:val="0"/>
        <w:autoSpaceDN w:val="0"/>
        <w:adjustRightInd w:val="0"/>
        <w:spacing w:line="500" w:lineRule="exact"/>
        <w:ind w:leftChars="320" w:left="768" w:firstLineChars="2" w:firstLine="6"/>
        <w:rPr>
          <w:rFonts w:ascii="Times New Roman" w:eastAsia="標楷體" w:hAnsi="Times New Roman" w:cs="T3Font_11"/>
          <w:color w:val="000000"/>
          <w:kern w:val="0"/>
          <w:sz w:val="28"/>
          <w:szCs w:val="28"/>
        </w:rPr>
      </w:pPr>
      <w:r w:rsidRPr="00055A12">
        <w:rPr>
          <w:rFonts w:ascii="Times New Roman" w:eastAsia="標楷體" w:hAnsi="Times New Roman" w:hint="eastAsia"/>
          <w:sz w:val="28"/>
          <w:szCs w:val="28"/>
        </w:rPr>
        <w:t>於</w:t>
      </w:r>
      <w:r w:rsidRPr="00055A12">
        <w:rPr>
          <w:rFonts w:ascii="Times New Roman" w:eastAsia="標楷體" w:hAnsi="Times New Roman"/>
          <w:sz w:val="28"/>
          <w:szCs w:val="28"/>
        </w:rPr>
        <w:t>IFRS 9</w:t>
      </w:r>
      <w:r w:rsidRPr="00055A12">
        <w:rPr>
          <w:rFonts w:ascii="Times New Roman" w:eastAsia="標楷體" w:hAnsi="Times New Roman" w:hint="eastAsia"/>
          <w:sz w:val="28"/>
          <w:szCs w:val="28"/>
        </w:rPr>
        <w:t>初次適用日，</w:t>
      </w:r>
      <w:r w:rsidRPr="00055A12">
        <w:rPr>
          <w:rFonts w:ascii="Times New Roman" w:eastAsia="標楷體" w:hAnsi="Times New Roman" w:cs="T3Font_11" w:hint="eastAsia"/>
          <w:color w:val="000000"/>
          <w:kern w:val="0"/>
          <w:sz w:val="28"/>
          <w:szCs w:val="28"/>
        </w:rPr>
        <w:t>企業</w:t>
      </w:r>
      <w:r w:rsidRPr="00055A12">
        <w:rPr>
          <w:rFonts w:ascii="Times New Roman" w:eastAsia="標楷體" w:hAnsi="Times New Roman" w:cs="T3Font_12" w:hint="eastAsia"/>
          <w:color w:val="000000"/>
          <w:kern w:val="0"/>
          <w:sz w:val="28"/>
          <w:szCs w:val="28"/>
        </w:rPr>
        <w:t>判</w:t>
      </w:r>
      <w:r w:rsidRPr="00055A12">
        <w:rPr>
          <w:rFonts w:ascii="Times New Roman" w:eastAsia="標楷體" w:hAnsi="Times New Roman" w:cs="T3Font_11" w:hint="eastAsia"/>
          <w:color w:val="000000"/>
          <w:kern w:val="0"/>
          <w:sz w:val="28"/>
          <w:szCs w:val="28"/>
        </w:rPr>
        <w:t>定</w:t>
      </w:r>
      <w:r w:rsidRPr="00055A12">
        <w:rPr>
          <w:rFonts w:ascii="Times New Roman" w:eastAsia="標楷體" w:hAnsi="Times New Roman" w:cs="T3Font_12" w:hint="eastAsia"/>
          <w:color w:val="000000"/>
          <w:kern w:val="0"/>
          <w:sz w:val="28"/>
          <w:szCs w:val="28"/>
        </w:rPr>
        <w:t>自</w:t>
      </w:r>
      <w:r w:rsidRPr="00055A12">
        <w:rPr>
          <w:rFonts w:ascii="Times New Roman" w:eastAsia="標楷體" w:hAnsi="Times New Roman" w:cs="T3Font_11" w:hint="eastAsia"/>
          <w:color w:val="000000"/>
          <w:kern w:val="0"/>
          <w:sz w:val="28"/>
          <w:szCs w:val="28"/>
        </w:rPr>
        <w:t>原</w:t>
      </w:r>
      <w:r w:rsidRPr="00055A12">
        <w:rPr>
          <w:rFonts w:ascii="Times New Roman" w:eastAsia="標楷體" w:hAnsi="Times New Roman" w:cs="T3Font_12" w:hint="eastAsia"/>
          <w:color w:val="000000"/>
          <w:kern w:val="0"/>
          <w:sz w:val="28"/>
          <w:szCs w:val="28"/>
        </w:rPr>
        <w:t>始</w:t>
      </w:r>
      <w:r w:rsidRPr="00055A12">
        <w:rPr>
          <w:rFonts w:ascii="Times New Roman" w:eastAsia="標楷體" w:hAnsi="Times New Roman" w:cs="T3Font_11" w:hint="eastAsia"/>
          <w:color w:val="000000"/>
          <w:kern w:val="0"/>
          <w:sz w:val="28"/>
          <w:szCs w:val="28"/>
        </w:rPr>
        <w:t>認列後信用風險</w:t>
      </w:r>
      <w:r w:rsidRPr="00055A12">
        <w:rPr>
          <w:rFonts w:ascii="Times New Roman" w:eastAsia="標楷體" w:hAnsi="Times New Roman" w:cs="T3Font_12" w:hint="eastAsia"/>
          <w:color w:val="000000"/>
          <w:kern w:val="0"/>
          <w:sz w:val="28"/>
          <w:szCs w:val="28"/>
        </w:rPr>
        <w:t>是否</w:t>
      </w:r>
      <w:r w:rsidRPr="00055A12">
        <w:rPr>
          <w:rFonts w:ascii="Times New Roman" w:eastAsia="標楷體" w:hAnsi="Times New Roman" w:cs="T3Font_11" w:hint="eastAsia"/>
          <w:color w:val="000000"/>
          <w:kern w:val="0"/>
          <w:sz w:val="28"/>
          <w:szCs w:val="28"/>
        </w:rPr>
        <w:t>已</w:t>
      </w:r>
      <w:r w:rsidRPr="00055A12">
        <w:rPr>
          <w:rFonts w:ascii="Times New Roman" w:eastAsia="標楷體" w:hAnsi="Times New Roman" w:cs="T3Font_12" w:hint="eastAsia"/>
          <w:color w:val="000000"/>
          <w:kern w:val="0"/>
          <w:sz w:val="28"/>
          <w:szCs w:val="28"/>
        </w:rPr>
        <w:t>顯著</w:t>
      </w:r>
      <w:r w:rsidRPr="00055A12">
        <w:rPr>
          <w:rFonts w:ascii="Times New Roman" w:eastAsia="標楷體" w:hAnsi="Times New Roman" w:cs="T3Font_11" w:hint="eastAsia"/>
          <w:color w:val="000000"/>
          <w:kern w:val="0"/>
          <w:sz w:val="28"/>
          <w:szCs w:val="28"/>
        </w:rPr>
        <w:t>增加時，可能會面臨現有金融工具欠缺原始信用風險之資訊。針對此問題，</w:t>
      </w:r>
      <w:r w:rsidRPr="00055A12">
        <w:rPr>
          <w:rFonts w:ascii="Times New Roman" w:eastAsia="標楷體" w:hAnsi="Times New Roman" w:hint="eastAsia"/>
          <w:sz w:val="28"/>
          <w:szCs w:val="28"/>
        </w:rPr>
        <w:t>依</w:t>
      </w:r>
      <w:r w:rsidRPr="00055A12">
        <w:rPr>
          <w:rFonts w:ascii="Times New Roman" w:eastAsia="標楷體" w:hAnsi="Times New Roman"/>
          <w:sz w:val="28"/>
          <w:szCs w:val="28"/>
        </w:rPr>
        <w:t>IFRS 9</w:t>
      </w:r>
      <w:r w:rsidRPr="00055A12">
        <w:rPr>
          <w:rFonts w:ascii="Times New Roman" w:eastAsia="標楷體" w:hAnsi="Times New Roman"/>
          <w:sz w:val="28"/>
          <w:szCs w:val="28"/>
        </w:rPr>
        <w:t>第</w:t>
      </w:r>
      <w:r w:rsidRPr="00055A12">
        <w:rPr>
          <w:rFonts w:ascii="Times New Roman" w:eastAsia="標楷體" w:hAnsi="Times New Roman" w:hint="eastAsia"/>
          <w:sz w:val="28"/>
          <w:szCs w:val="28"/>
        </w:rPr>
        <w:t>B7.2.2</w:t>
      </w:r>
      <w:r w:rsidRPr="00055A12">
        <w:rPr>
          <w:rFonts w:ascii="Times New Roman" w:eastAsia="標楷體" w:hAnsi="Times New Roman"/>
          <w:sz w:val="28"/>
          <w:szCs w:val="28"/>
        </w:rPr>
        <w:t>至</w:t>
      </w:r>
      <w:r>
        <w:rPr>
          <w:rFonts w:ascii="Times New Roman" w:eastAsia="標楷體" w:hAnsi="Times New Roman" w:hint="eastAsia"/>
          <w:sz w:val="28"/>
          <w:szCs w:val="28"/>
        </w:rPr>
        <w:t>第</w:t>
      </w:r>
      <w:r w:rsidRPr="00055A12">
        <w:rPr>
          <w:rFonts w:ascii="Times New Roman" w:eastAsia="標楷體" w:hAnsi="Times New Roman" w:hint="eastAsia"/>
          <w:sz w:val="28"/>
          <w:szCs w:val="28"/>
        </w:rPr>
        <w:t>B7.2.4</w:t>
      </w:r>
      <w:r w:rsidRPr="00055A12">
        <w:rPr>
          <w:rFonts w:ascii="Times New Roman" w:eastAsia="標楷體" w:hAnsi="Times New Roman"/>
          <w:sz w:val="28"/>
          <w:szCs w:val="28"/>
        </w:rPr>
        <w:t>段</w:t>
      </w:r>
      <w:r w:rsidRPr="00055A12">
        <w:rPr>
          <w:rFonts w:ascii="Times New Roman" w:eastAsia="標楷體" w:hAnsi="Times New Roman" w:hint="eastAsia"/>
          <w:sz w:val="28"/>
          <w:szCs w:val="28"/>
        </w:rPr>
        <w:t>，企業</w:t>
      </w:r>
      <w:r w:rsidRPr="00055A12">
        <w:rPr>
          <w:rFonts w:ascii="Times New Roman" w:eastAsia="標楷體" w:hAnsi="Times New Roman" w:cs="T3Font_11" w:hint="eastAsia"/>
          <w:color w:val="000000"/>
          <w:kern w:val="0"/>
          <w:sz w:val="28"/>
          <w:szCs w:val="28"/>
        </w:rPr>
        <w:t>無</w:t>
      </w:r>
      <w:r w:rsidRPr="00055A12">
        <w:rPr>
          <w:rFonts w:ascii="Times New Roman" w:eastAsia="標楷體" w:hAnsi="Times New Roman" w:cs="T3Font_12" w:hint="eastAsia"/>
          <w:color w:val="000000"/>
          <w:kern w:val="0"/>
          <w:sz w:val="28"/>
          <w:szCs w:val="28"/>
        </w:rPr>
        <w:t>須</w:t>
      </w:r>
      <w:r w:rsidRPr="00055A12">
        <w:rPr>
          <w:rFonts w:ascii="Times New Roman" w:eastAsia="標楷體" w:hAnsi="Times New Roman" w:cs="T3Font_14" w:hint="eastAsia"/>
          <w:color w:val="000000"/>
          <w:kern w:val="0"/>
          <w:sz w:val="28"/>
          <w:szCs w:val="28"/>
        </w:rPr>
        <w:t>徹</w:t>
      </w:r>
      <w:r w:rsidRPr="00055A12">
        <w:rPr>
          <w:rFonts w:ascii="Times New Roman" w:eastAsia="標楷體" w:hAnsi="Times New Roman" w:cs="T3Font_13" w:hint="eastAsia"/>
          <w:color w:val="000000"/>
          <w:kern w:val="0"/>
          <w:sz w:val="28"/>
          <w:szCs w:val="28"/>
        </w:rPr>
        <w:t>底</w:t>
      </w:r>
      <w:r w:rsidRPr="00055A12">
        <w:rPr>
          <w:rFonts w:ascii="Times New Roman" w:eastAsia="標楷體" w:hAnsi="Times New Roman" w:cs="T3Font_14" w:hint="eastAsia"/>
          <w:color w:val="000000"/>
          <w:kern w:val="0"/>
          <w:sz w:val="28"/>
          <w:szCs w:val="28"/>
        </w:rPr>
        <w:t>搜尋</w:t>
      </w:r>
      <w:r w:rsidRPr="00055A12">
        <w:rPr>
          <w:rFonts w:ascii="Times New Roman" w:eastAsia="標楷體" w:hAnsi="Times New Roman" w:cs="T3Font_11" w:hint="eastAsia"/>
          <w:color w:val="000000"/>
          <w:kern w:val="0"/>
          <w:sz w:val="28"/>
          <w:szCs w:val="28"/>
        </w:rPr>
        <w:t>資</w:t>
      </w:r>
      <w:r w:rsidRPr="00055A12">
        <w:rPr>
          <w:rFonts w:ascii="Times New Roman" w:eastAsia="標楷體" w:hAnsi="Times New Roman" w:cs="T3Font_12" w:hint="eastAsia"/>
          <w:color w:val="000000"/>
          <w:kern w:val="0"/>
          <w:sz w:val="28"/>
          <w:szCs w:val="28"/>
        </w:rPr>
        <w:t>訊，而</w:t>
      </w:r>
      <w:r w:rsidRPr="00055A12">
        <w:rPr>
          <w:rFonts w:ascii="Times New Roman" w:eastAsia="標楷體" w:hAnsi="Times New Roman" w:cs="T3Font_11" w:hint="eastAsia"/>
          <w:color w:val="000000"/>
          <w:kern w:val="0"/>
          <w:sz w:val="28"/>
          <w:szCs w:val="28"/>
        </w:rPr>
        <w:t>應考量所有無</w:t>
      </w:r>
      <w:r w:rsidRPr="00055A12">
        <w:rPr>
          <w:rFonts w:ascii="Times New Roman" w:eastAsia="標楷體" w:hAnsi="Times New Roman" w:cs="T3Font_12" w:hint="eastAsia"/>
          <w:color w:val="000000"/>
          <w:kern w:val="0"/>
          <w:sz w:val="28"/>
          <w:szCs w:val="28"/>
        </w:rPr>
        <w:t>需</w:t>
      </w:r>
      <w:r w:rsidRPr="00055A12">
        <w:rPr>
          <w:rFonts w:ascii="Times New Roman" w:eastAsia="標楷體" w:hAnsi="Times New Roman" w:cs="T3Font_11" w:hint="eastAsia"/>
          <w:color w:val="000000"/>
          <w:kern w:val="0"/>
          <w:sz w:val="28"/>
          <w:szCs w:val="28"/>
        </w:rPr>
        <w:t>過度成本</w:t>
      </w:r>
      <w:r w:rsidRPr="00055A12">
        <w:rPr>
          <w:rFonts w:ascii="Times New Roman" w:eastAsia="標楷體" w:hAnsi="Times New Roman" w:cs="T3Font_12" w:hint="eastAsia"/>
          <w:color w:val="000000"/>
          <w:kern w:val="0"/>
          <w:sz w:val="28"/>
          <w:szCs w:val="28"/>
        </w:rPr>
        <w:t>或投</w:t>
      </w:r>
      <w:r w:rsidRPr="00055A12">
        <w:rPr>
          <w:rFonts w:ascii="Times New Roman" w:eastAsia="標楷體" w:hAnsi="Times New Roman" w:cs="T3Font_11" w:hint="eastAsia"/>
          <w:color w:val="000000"/>
          <w:kern w:val="0"/>
          <w:sz w:val="28"/>
          <w:szCs w:val="28"/>
        </w:rPr>
        <w:t>入即</w:t>
      </w:r>
      <w:r w:rsidRPr="00055A12">
        <w:rPr>
          <w:rFonts w:ascii="Times New Roman" w:eastAsia="標楷體" w:hAnsi="Times New Roman" w:cs="T3Font_12" w:hint="eastAsia"/>
          <w:color w:val="000000"/>
          <w:kern w:val="0"/>
          <w:sz w:val="28"/>
          <w:szCs w:val="28"/>
        </w:rPr>
        <w:t>可</w:t>
      </w:r>
      <w:r w:rsidRPr="00055A12">
        <w:rPr>
          <w:rFonts w:ascii="Times New Roman" w:eastAsia="標楷體" w:hAnsi="Times New Roman" w:cs="T3Font_11" w:hint="eastAsia"/>
          <w:color w:val="000000"/>
          <w:kern w:val="0"/>
          <w:sz w:val="28"/>
          <w:szCs w:val="28"/>
        </w:rPr>
        <w:t>取</w:t>
      </w:r>
      <w:r w:rsidRPr="00055A12">
        <w:rPr>
          <w:rFonts w:ascii="Times New Roman" w:eastAsia="標楷體" w:hAnsi="Times New Roman" w:cs="T3Font_12" w:hint="eastAsia"/>
          <w:color w:val="000000"/>
          <w:kern w:val="0"/>
          <w:sz w:val="28"/>
          <w:szCs w:val="28"/>
        </w:rPr>
        <w:t>得</w:t>
      </w:r>
      <w:r w:rsidRPr="00055A12">
        <w:rPr>
          <w:rFonts w:ascii="Times New Roman" w:eastAsia="標楷體" w:hAnsi="Times New Roman" w:cs="T3Font_11" w:hint="eastAsia"/>
          <w:color w:val="000000"/>
          <w:kern w:val="0"/>
          <w:sz w:val="28"/>
          <w:szCs w:val="28"/>
        </w:rPr>
        <w:t>之合理</w:t>
      </w:r>
      <w:r w:rsidRPr="00055A12">
        <w:rPr>
          <w:rFonts w:ascii="Times New Roman" w:eastAsia="標楷體" w:hAnsi="Times New Roman" w:cs="T3Font_12" w:hint="eastAsia"/>
          <w:color w:val="000000"/>
          <w:kern w:val="0"/>
          <w:sz w:val="28"/>
          <w:szCs w:val="28"/>
        </w:rPr>
        <w:t>且可佐證</w:t>
      </w:r>
      <w:r w:rsidRPr="00055A12">
        <w:rPr>
          <w:rFonts w:ascii="Times New Roman" w:eastAsia="標楷體" w:hAnsi="Times New Roman" w:cs="T3Font_11" w:hint="eastAsia"/>
          <w:color w:val="000000"/>
          <w:kern w:val="0"/>
          <w:sz w:val="28"/>
          <w:szCs w:val="28"/>
        </w:rPr>
        <w:t>之資</w:t>
      </w:r>
      <w:r w:rsidRPr="00055A12">
        <w:rPr>
          <w:rFonts w:ascii="Times New Roman" w:eastAsia="標楷體" w:hAnsi="Times New Roman" w:cs="T3Font_12" w:hint="eastAsia"/>
          <w:color w:val="000000"/>
          <w:kern w:val="0"/>
          <w:sz w:val="28"/>
          <w:szCs w:val="28"/>
        </w:rPr>
        <w:t>訊</w:t>
      </w:r>
      <w:r w:rsidRPr="00055A12">
        <w:rPr>
          <w:rFonts w:ascii="Times New Roman" w:eastAsia="標楷體" w:hAnsi="Times New Roman" w:cs="T3Font_11" w:hint="eastAsia"/>
          <w:color w:val="000000"/>
          <w:kern w:val="0"/>
          <w:sz w:val="28"/>
          <w:szCs w:val="28"/>
        </w:rPr>
        <w:t>，以求取原</w:t>
      </w:r>
      <w:r w:rsidRPr="00055A12">
        <w:rPr>
          <w:rFonts w:ascii="Times New Roman" w:eastAsia="標楷體" w:hAnsi="Times New Roman" w:cs="T3Font_12" w:hint="eastAsia"/>
          <w:color w:val="000000"/>
          <w:kern w:val="0"/>
          <w:sz w:val="28"/>
          <w:szCs w:val="28"/>
        </w:rPr>
        <w:t>始</w:t>
      </w:r>
      <w:r w:rsidRPr="00055A12">
        <w:rPr>
          <w:rFonts w:ascii="Times New Roman" w:eastAsia="標楷體" w:hAnsi="Times New Roman" w:cs="T3Font_11" w:hint="eastAsia"/>
          <w:color w:val="000000"/>
          <w:kern w:val="0"/>
          <w:sz w:val="28"/>
          <w:szCs w:val="28"/>
        </w:rPr>
        <w:t>認列時信用風險之</w:t>
      </w:r>
      <w:r w:rsidRPr="00055A12">
        <w:rPr>
          <w:rFonts w:ascii="Times New Roman" w:eastAsia="標楷體" w:hAnsi="Times New Roman" w:cs="T3Font_12" w:hint="eastAsia"/>
          <w:color w:val="000000"/>
          <w:kern w:val="0"/>
          <w:sz w:val="28"/>
          <w:szCs w:val="28"/>
        </w:rPr>
        <w:t>近似</w:t>
      </w:r>
      <w:r w:rsidRPr="00055A12">
        <w:rPr>
          <w:rFonts w:ascii="Times New Roman" w:eastAsia="標楷體" w:hAnsi="Times New Roman" w:cs="T3Font_11" w:hint="eastAsia"/>
          <w:color w:val="000000"/>
          <w:kern w:val="0"/>
          <w:sz w:val="28"/>
          <w:szCs w:val="28"/>
        </w:rPr>
        <w:t>值。為</w:t>
      </w:r>
      <w:r w:rsidRPr="00055A12">
        <w:rPr>
          <w:rFonts w:ascii="Times New Roman" w:eastAsia="標楷體" w:hAnsi="Times New Roman" w:cs="T3Font_12" w:hint="eastAsia"/>
          <w:color w:val="000000"/>
          <w:kern w:val="0"/>
          <w:sz w:val="28"/>
          <w:szCs w:val="28"/>
        </w:rPr>
        <w:t>判</w:t>
      </w:r>
      <w:r w:rsidRPr="00055A12">
        <w:rPr>
          <w:rFonts w:ascii="Times New Roman" w:eastAsia="標楷體" w:hAnsi="Times New Roman" w:cs="T3Font_11" w:hint="eastAsia"/>
          <w:color w:val="000000"/>
          <w:kern w:val="0"/>
          <w:sz w:val="28"/>
          <w:szCs w:val="28"/>
        </w:rPr>
        <w:t>定原</w:t>
      </w:r>
      <w:r w:rsidRPr="00055A12">
        <w:rPr>
          <w:rFonts w:ascii="Times New Roman" w:eastAsia="標楷體" w:hAnsi="Times New Roman" w:cs="T3Font_12" w:hint="eastAsia"/>
          <w:color w:val="000000"/>
          <w:kern w:val="0"/>
          <w:sz w:val="28"/>
          <w:szCs w:val="28"/>
        </w:rPr>
        <w:t>始</w:t>
      </w:r>
      <w:r w:rsidRPr="00055A12">
        <w:rPr>
          <w:rFonts w:ascii="Times New Roman" w:eastAsia="標楷體" w:hAnsi="Times New Roman" w:cs="T3Font_11" w:hint="eastAsia"/>
          <w:color w:val="000000"/>
          <w:kern w:val="0"/>
          <w:sz w:val="28"/>
          <w:szCs w:val="28"/>
        </w:rPr>
        <w:t>信用風險</w:t>
      </w:r>
      <w:r w:rsidRPr="00055A12">
        <w:rPr>
          <w:rFonts w:ascii="Times New Roman" w:eastAsia="標楷體" w:hAnsi="Times New Roman" w:cs="T3Font_12" w:hint="eastAsia"/>
          <w:color w:val="000000"/>
          <w:kern w:val="0"/>
          <w:sz w:val="28"/>
          <w:szCs w:val="28"/>
        </w:rPr>
        <w:t>或得到</w:t>
      </w:r>
      <w:r w:rsidRPr="00055A12">
        <w:rPr>
          <w:rFonts w:ascii="Times New Roman" w:eastAsia="標楷體" w:hAnsi="Times New Roman" w:cs="T3Font_11" w:hint="eastAsia"/>
          <w:color w:val="000000"/>
          <w:kern w:val="0"/>
          <w:sz w:val="28"/>
          <w:szCs w:val="28"/>
        </w:rPr>
        <w:t>其</w:t>
      </w:r>
      <w:r w:rsidRPr="00055A12">
        <w:rPr>
          <w:rFonts w:ascii="Times New Roman" w:eastAsia="標楷體" w:hAnsi="Times New Roman" w:cs="T3Font_12" w:hint="eastAsia"/>
          <w:color w:val="000000"/>
          <w:kern w:val="0"/>
          <w:sz w:val="28"/>
          <w:szCs w:val="28"/>
        </w:rPr>
        <w:t>近似</w:t>
      </w:r>
      <w:r w:rsidRPr="00055A12">
        <w:rPr>
          <w:rFonts w:ascii="Times New Roman" w:eastAsia="標楷體" w:hAnsi="Times New Roman" w:cs="T3Font_11" w:hint="eastAsia"/>
          <w:color w:val="000000"/>
          <w:kern w:val="0"/>
          <w:sz w:val="28"/>
          <w:szCs w:val="28"/>
        </w:rPr>
        <w:t>值，企業</w:t>
      </w:r>
      <w:r w:rsidRPr="00055A12">
        <w:rPr>
          <w:rFonts w:ascii="Times New Roman" w:eastAsia="標楷體" w:hAnsi="Times New Roman" w:cs="T3Font_12" w:hint="eastAsia"/>
          <w:color w:val="000000"/>
          <w:kern w:val="0"/>
          <w:sz w:val="28"/>
          <w:szCs w:val="28"/>
        </w:rPr>
        <w:t>可</w:t>
      </w:r>
      <w:r w:rsidRPr="00055A12">
        <w:rPr>
          <w:rFonts w:ascii="Times New Roman" w:eastAsia="標楷體" w:hAnsi="Times New Roman" w:cs="T3Font_11" w:hint="eastAsia"/>
          <w:color w:val="000000"/>
          <w:kern w:val="0"/>
          <w:sz w:val="28"/>
          <w:szCs w:val="28"/>
        </w:rPr>
        <w:t>考量內部及</w:t>
      </w:r>
      <w:r w:rsidRPr="00055A12">
        <w:rPr>
          <w:rFonts w:ascii="Times New Roman" w:eastAsia="標楷體" w:hAnsi="Times New Roman" w:cs="T3Font_12" w:hint="eastAsia"/>
          <w:color w:val="000000"/>
          <w:kern w:val="0"/>
          <w:sz w:val="28"/>
          <w:szCs w:val="28"/>
        </w:rPr>
        <w:t>外</w:t>
      </w:r>
      <w:r w:rsidRPr="00055A12">
        <w:rPr>
          <w:rFonts w:ascii="Times New Roman" w:eastAsia="標楷體" w:hAnsi="Times New Roman" w:cs="T3Font_11" w:hint="eastAsia"/>
          <w:color w:val="000000"/>
          <w:kern w:val="0"/>
          <w:sz w:val="28"/>
          <w:szCs w:val="28"/>
        </w:rPr>
        <w:t>部資</w:t>
      </w:r>
      <w:r w:rsidRPr="00055A12">
        <w:rPr>
          <w:rFonts w:ascii="Times New Roman" w:eastAsia="標楷體" w:hAnsi="Times New Roman" w:cs="T3Font_12" w:hint="eastAsia"/>
          <w:color w:val="000000"/>
          <w:kern w:val="0"/>
          <w:sz w:val="28"/>
          <w:szCs w:val="28"/>
        </w:rPr>
        <w:t>訊</w:t>
      </w:r>
      <w:r w:rsidRPr="00055A12">
        <w:rPr>
          <w:rFonts w:ascii="Times New Roman" w:eastAsia="標楷體" w:hAnsi="Times New Roman" w:cs="T3Font_11" w:hint="eastAsia"/>
          <w:color w:val="000000"/>
          <w:kern w:val="0"/>
          <w:sz w:val="28"/>
          <w:szCs w:val="28"/>
        </w:rPr>
        <w:t>，包括</w:t>
      </w:r>
      <w:r w:rsidRPr="00055A12">
        <w:rPr>
          <w:rFonts w:ascii="Times New Roman" w:eastAsia="標楷體" w:hAnsi="Times New Roman" w:cs="T3Font_13" w:hint="eastAsia"/>
          <w:color w:val="000000"/>
          <w:kern w:val="0"/>
          <w:sz w:val="28"/>
          <w:szCs w:val="28"/>
        </w:rPr>
        <w:t>群</w:t>
      </w:r>
      <w:r w:rsidRPr="00055A12">
        <w:rPr>
          <w:rFonts w:ascii="Times New Roman" w:eastAsia="標楷體" w:hAnsi="Times New Roman" w:cs="T3Font_11" w:hint="eastAsia"/>
          <w:color w:val="000000"/>
          <w:kern w:val="0"/>
          <w:sz w:val="28"/>
          <w:szCs w:val="28"/>
        </w:rPr>
        <w:t>組資</w:t>
      </w:r>
      <w:r w:rsidRPr="00055A12">
        <w:rPr>
          <w:rFonts w:ascii="Times New Roman" w:eastAsia="標楷體" w:hAnsi="Times New Roman" w:cs="T3Font_12" w:hint="eastAsia"/>
          <w:color w:val="000000"/>
          <w:kern w:val="0"/>
          <w:sz w:val="28"/>
          <w:szCs w:val="28"/>
        </w:rPr>
        <w:t>訊</w:t>
      </w:r>
      <w:r w:rsidRPr="00055A12">
        <w:rPr>
          <w:rFonts w:ascii="Times New Roman" w:eastAsia="標楷體" w:hAnsi="Times New Roman" w:cs="T3Font_11" w:hint="eastAsia"/>
          <w:color w:val="000000"/>
          <w:kern w:val="0"/>
          <w:sz w:val="28"/>
          <w:szCs w:val="28"/>
        </w:rPr>
        <w:t>（依第</w:t>
      </w:r>
      <w:r w:rsidRPr="00055A12">
        <w:rPr>
          <w:rFonts w:ascii="Times New Roman" w:eastAsia="標楷體" w:hAnsi="Times New Roman" w:cs="Times-Roman"/>
          <w:color w:val="000000"/>
          <w:kern w:val="0"/>
          <w:sz w:val="28"/>
          <w:szCs w:val="28"/>
        </w:rPr>
        <w:t>B5.5.1</w:t>
      </w:r>
      <w:r w:rsidRPr="00055A12">
        <w:rPr>
          <w:rFonts w:ascii="Times New Roman" w:eastAsia="標楷體" w:hAnsi="Times New Roman" w:cs="T3Font_11" w:hint="eastAsia"/>
          <w:color w:val="000000"/>
          <w:kern w:val="0"/>
          <w:sz w:val="28"/>
          <w:szCs w:val="28"/>
        </w:rPr>
        <w:t>至第</w:t>
      </w:r>
      <w:r w:rsidRPr="00055A12">
        <w:rPr>
          <w:rFonts w:ascii="Times New Roman" w:eastAsia="標楷體" w:hAnsi="Times New Roman" w:cs="Times-Roman"/>
          <w:color w:val="000000"/>
          <w:kern w:val="0"/>
          <w:sz w:val="28"/>
          <w:szCs w:val="28"/>
        </w:rPr>
        <w:t>B5.5.6</w:t>
      </w:r>
      <w:r w:rsidRPr="00055A12">
        <w:rPr>
          <w:rFonts w:ascii="Times New Roman" w:eastAsia="標楷體" w:hAnsi="Times New Roman" w:cs="T3Font_11" w:hint="eastAsia"/>
          <w:color w:val="000000"/>
          <w:kern w:val="0"/>
          <w:sz w:val="28"/>
          <w:szCs w:val="28"/>
        </w:rPr>
        <w:t>段規定）。</w:t>
      </w:r>
      <w:r>
        <w:rPr>
          <w:rFonts w:ascii="Times New Roman" w:eastAsia="標楷體" w:hAnsi="Times New Roman" w:cs="T3Font_11" w:hint="eastAsia"/>
          <w:color w:val="000000"/>
          <w:kern w:val="0"/>
          <w:sz w:val="28"/>
          <w:szCs w:val="28"/>
        </w:rPr>
        <w:t>例如，於原始認列時，銀行按群組進行分析，將具有類似信用風險特性之貸款劃分為一組合，則可參考該貸款組合可接受之最高信用風險等級</w:t>
      </w:r>
      <w:r w:rsidRPr="00055A12">
        <w:rPr>
          <w:rFonts w:ascii="Times New Roman" w:eastAsia="標楷體" w:hAnsi="Times New Roman" w:cs="T3Font_11" w:hint="eastAsia"/>
          <w:color w:val="000000"/>
          <w:kern w:val="0"/>
          <w:sz w:val="28"/>
          <w:szCs w:val="28"/>
        </w:rPr>
        <w:t>，</w:t>
      </w:r>
      <w:r>
        <w:rPr>
          <w:rFonts w:ascii="Times New Roman" w:eastAsia="標楷體" w:hAnsi="Times New Roman" w:cs="T3Font_11" w:hint="eastAsia"/>
          <w:color w:val="000000"/>
          <w:kern w:val="0"/>
          <w:sz w:val="28"/>
          <w:szCs w:val="28"/>
        </w:rPr>
        <w:t>作為</w:t>
      </w:r>
      <w:r w:rsidRPr="00055A12">
        <w:rPr>
          <w:rFonts w:ascii="Times New Roman" w:eastAsia="標楷體" w:hAnsi="Times New Roman" w:cs="T3Font_11" w:hint="eastAsia"/>
          <w:color w:val="000000"/>
          <w:kern w:val="0"/>
          <w:sz w:val="28"/>
          <w:szCs w:val="28"/>
        </w:rPr>
        <w:t>原</w:t>
      </w:r>
      <w:r w:rsidRPr="00055A12">
        <w:rPr>
          <w:rFonts w:ascii="Times New Roman" w:eastAsia="標楷體" w:hAnsi="Times New Roman" w:cs="T3Font_12" w:hint="eastAsia"/>
          <w:color w:val="000000"/>
          <w:kern w:val="0"/>
          <w:sz w:val="28"/>
          <w:szCs w:val="28"/>
        </w:rPr>
        <w:t>始</w:t>
      </w:r>
      <w:r w:rsidRPr="00055A12">
        <w:rPr>
          <w:rFonts w:ascii="Times New Roman" w:eastAsia="標楷體" w:hAnsi="Times New Roman" w:cs="T3Font_11" w:hint="eastAsia"/>
          <w:color w:val="000000"/>
          <w:kern w:val="0"/>
          <w:sz w:val="28"/>
          <w:szCs w:val="28"/>
        </w:rPr>
        <w:t>認列時信用風險之</w:t>
      </w:r>
      <w:r w:rsidRPr="00055A12">
        <w:rPr>
          <w:rFonts w:ascii="Times New Roman" w:eastAsia="標楷體" w:hAnsi="Times New Roman" w:cs="T3Font_12" w:hint="eastAsia"/>
          <w:color w:val="000000"/>
          <w:kern w:val="0"/>
          <w:sz w:val="28"/>
          <w:szCs w:val="28"/>
        </w:rPr>
        <w:t>近似</w:t>
      </w:r>
      <w:r w:rsidRPr="00055A12">
        <w:rPr>
          <w:rFonts w:ascii="Times New Roman" w:eastAsia="標楷體" w:hAnsi="Times New Roman" w:cs="T3Font_11" w:hint="eastAsia"/>
          <w:color w:val="000000"/>
          <w:kern w:val="0"/>
          <w:sz w:val="28"/>
          <w:szCs w:val="28"/>
        </w:rPr>
        <w:t>值</w:t>
      </w:r>
      <w:r>
        <w:rPr>
          <w:rFonts w:ascii="Times New Roman" w:eastAsia="標楷體" w:hAnsi="Times New Roman" w:cs="T3Font_11" w:hint="eastAsia"/>
          <w:color w:val="000000"/>
          <w:kern w:val="0"/>
          <w:sz w:val="28"/>
          <w:szCs w:val="28"/>
        </w:rPr>
        <w:t>。</w:t>
      </w:r>
      <w:r w:rsidRPr="00055A12">
        <w:rPr>
          <w:rFonts w:ascii="Times New Roman" w:eastAsia="標楷體" w:hAnsi="Times New Roman" w:cs="T3Font_11" w:hint="eastAsia"/>
          <w:color w:val="000000"/>
          <w:kern w:val="0"/>
          <w:sz w:val="28"/>
          <w:szCs w:val="28"/>
        </w:rPr>
        <w:t>企業</w:t>
      </w:r>
      <w:r w:rsidRPr="00055A12">
        <w:rPr>
          <w:rFonts w:ascii="Times New Roman" w:eastAsia="標楷體" w:hAnsi="Times New Roman" w:cs="T3Font_14" w:hint="eastAsia"/>
          <w:color w:val="000000"/>
          <w:kern w:val="0"/>
          <w:sz w:val="28"/>
          <w:szCs w:val="28"/>
        </w:rPr>
        <w:t>歷史</w:t>
      </w:r>
      <w:r w:rsidRPr="00055A12">
        <w:rPr>
          <w:rFonts w:ascii="Times New Roman" w:eastAsia="標楷體" w:hAnsi="Times New Roman" w:cs="T3Font_11" w:hint="eastAsia"/>
          <w:color w:val="000000"/>
          <w:kern w:val="0"/>
          <w:sz w:val="28"/>
          <w:szCs w:val="28"/>
        </w:rPr>
        <w:t>資</w:t>
      </w:r>
      <w:r w:rsidRPr="00055A12">
        <w:rPr>
          <w:rFonts w:ascii="Times New Roman" w:eastAsia="標楷體" w:hAnsi="Times New Roman" w:cs="T3Font_12" w:hint="eastAsia"/>
          <w:color w:val="000000"/>
          <w:kern w:val="0"/>
          <w:sz w:val="28"/>
          <w:szCs w:val="28"/>
        </w:rPr>
        <w:t>訊極少</w:t>
      </w:r>
      <w:r w:rsidRPr="00055A12">
        <w:rPr>
          <w:rFonts w:ascii="Times New Roman" w:eastAsia="標楷體" w:hAnsi="Times New Roman" w:cs="T3Font_11" w:hint="eastAsia"/>
          <w:color w:val="000000"/>
          <w:kern w:val="0"/>
          <w:sz w:val="28"/>
          <w:szCs w:val="28"/>
        </w:rPr>
        <w:t>時，</w:t>
      </w:r>
      <w:r w:rsidRPr="00055A12">
        <w:rPr>
          <w:rFonts w:ascii="Times New Roman" w:eastAsia="標楷體" w:hAnsi="Times New Roman" w:cs="T3Font_12" w:hint="eastAsia"/>
          <w:color w:val="000000"/>
          <w:kern w:val="0"/>
          <w:sz w:val="28"/>
          <w:szCs w:val="28"/>
        </w:rPr>
        <w:t>得使</w:t>
      </w:r>
      <w:r w:rsidRPr="00055A12">
        <w:rPr>
          <w:rFonts w:ascii="Times New Roman" w:eastAsia="標楷體" w:hAnsi="Times New Roman" w:cs="T3Font_11" w:hint="eastAsia"/>
          <w:color w:val="000000"/>
          <w:kern w:val="0"/>
          <w:sz w:val="28"/>
          <w:szCs w:val="28"/>
        </w:rPr>
        <w:t>用</w:t>
      </w:r>
      <w:r w:rsidRPr="00055A12">
        <w:rPr>
          <w:rFonts w:ascii="Times New Roman" w:eastAsia="標楷體" w:hAnsi="Times New Roman" w:cs="T3Font_12" w:hint="eastAsia"/>
          <w:color w:val="000000"/>
          <w:kern w:val="0"/>
          <w:sz w:val="28"/>
          <w:szCs w:val="28"/>
        </w:rPr>
        <w:t>來自</w:t>
      </w:r>
      <w:r w:rsidRPr="00055A12">
        <w:rPr>
          <w:rFonts w:ascii="Times New Roman" w:eastAsia="標楷體" w:hAnsi="Times New Roman" w:cs="T3Font_11" w:hint="eastAsia"/>
          <w:color w:val="000000"/>
          <w:kern w:val="0"/>
          <w:sz w:val="28"/>
          <w:szCs w:val="28"/>
        </w:rPr>
        <w:t>內部報</w:t>
      </w:r>
      <w:r w:rsidRPr="00055A12">
        <w:rPr>
          <w:rFonts w:ascii="Times New Roman" w:eastAsia="標楷體" w:hAnsi="Times New Roman" w:cs="T3Font_12" w:hint="eastAsia"/>
          <w:color w:val="000000"/>
          <w:kern w:val="0"/>
          <w:sz w:val="28"/>
          <w:szCs w:val="28"/>
        </w:rPr>
        <w:t>告</w:t>
      </w:r>
      <w:r w:rsidRPr="00055A12">
        <w:rPr>
          <w:rFonts w:ascii="Times New Roman" w:eastAsia="標楷體" w:hAnsi="Times New Roman" w:cs="T3Font_11" w:hint="eastAsia"/>
          <w:color w:val="000000"/>
          <w:kern w:val="0"/>
          <w:sz w:val="28"/>
          <w:szCs w:val="28"/>
        </w:rPr>
        <w:t>及</w:t>
      </w:r>
      <w:r w:rsidRPr="00055A12">
        <w:rPr>
          <w:rFonts w:ascii="Times New Roman" w:eastAsia="標楷體" w:hAnsi="Times New Roman" w:cs="T3Font_13" w:hint="eastAsia"/>
          <w:color w:val="000000"/>
          <w:kern w:val="0"/>
          <w:sz w:val="28"/>
          <w:szCs w:val="28"/>
        </w:rPr>
        <w:t>統</w:t>
      </w:r>
      <w:r w:rsidRPr="00055A12">
        <w:rPr>
          <w:rFonts w:ascii="Times New Roman" w:eastAsia="標楷體" w:hAnsi="Times New Roman" w:cs="T3Font_11" w:hint="eastAsia"/>
          <w:color w:val="000000"/>
          <w:kern w:val="0"/>
          <w:sz w:val="28"/>
          <w:szCs w:val="28"/>
        </w:rPr>
        <w:t>計</w:t>
      </w:r>
      <w:r w:rsidRPr="00055A12">
        <w:rPr>
          <w:rFonts w:ascii="Times New Roman" w:eastAsia="標楷體" w:hAnsi="Times New Roman" w:cs="T3Font_12" w:hint="eastAsia"/>
          <w:color w:val="000000"/>
          <w:kern w:val="0"/>
          <w:sz w:val="28"/>
          <w:szCs w:val="28"/>
        </w:rPr>
        <w:t>數</w:t>
      </w:r>
      <w:r w:rsidRPr="00055A12">
        <w:rPr>
          <w:rFonts w:ascii="Times New Roman" w:eastAsia="標楷體" w:hAnsi="Times New Roman" w:cs="T3Font_13" w:hint="eastAsia"/>
          <w:color w:val="000000"/>
          <w:kern w:val="0"/>
          <w:sz w:val="28"/>
          <w:szCs w:val="28"/>
        </w:rPr>
        <w:t>據</w:t>
      </w:r>
      <w:r w:rsidRPr="00055A12">
        <w:rPr>
          <w:rFonts w:ascii="Times New Roman" w:eastAsia="標楷體" w:hAnsi="Times New Roman" w:cs="T3Font_11" w:hint="eastAsia"/>
          <w:color w:val="000000"/>
          <w:kern w:val="0"/>
          <w:sz w:val="28"/>
          <w:szCs w:val="28"/>
        </w:rPr>
        <w:t>（</w:t>
      </w:r>
      <w:r w:rsidRPr="00055A12">
        <w:rPr>
          <w:rFonts w:ascii="Times New Roman" w:eastAsia="標楷體" w:hAnsi="Times New Roman" w:cs="T3Font_12" w:hint="eastAsia"/>
          <w:color w:val="000000"/>
          <w:kern w:val="0"/>
          <w:sz w:val="28"/>
          <w:szCs w:val="28"/>
        </w:rPr>
        <w:t>可能</w:t>
      </w:r>
      <w:r w:rsidRPr="00055A12">
        <w:rPr>
          <w:rFonts w:ascii="Times New Roman" w:eastAsia="標楷體" w:hAnsi="Times New Roman" w:cs="T3Font_11" w:hint="eastAsia"/>
          <w:color w:val="000000"/>
          <w:kern w:val="0"/>
          <w:sz w:val="28"/>
          <w:szCs w:val="28"/>
        </w:rPr>
        <w:t>為決定</w:t>
      </w:r>
      <w:r w:rsidRPr="00055A12">
        <w:rPr>
          <w:rFonts w:ascii="Times New Roman" w:eastAsia="標楷體" w:hAnsi="Times New Roman" w:cs="T3Font_12" w:hint="eastAsia"/>
          <w:color w:val="000000"/>
          <w:kern w:val="0"/>
          <w:sz w:val="28"/>
          <w:szCs w:val="28"/>
        </w:rPr>
        <w:t>是否</w:t>
      </w:r>
      <w:r w:rsidRPr="00055A12">
        <w:rPr>
          <w:rFonts w:ascii="Times New Roman" w:eastAsia="標楷體" w:hAnsi="Times New Roman" w:cs="T3Font_13" w:hint="eastAsia"/>
          <w:color w:val="000000"/>
          <w:kern w:val="0"/>
          <w:sz w:val="28"/>
          <w:szCs w:val="28"/>
        </w:rPr>
        <w:t>推</w:t>
      </w:r>
      <w:r w:rsidRPr="00055A12">
        <w:rPr>
          <w:rFonts w:ascii="Times New Roman" w:eastAsia="標楷體" w:hAnsi="Times New Roman" w:cs="T3Font_11" w:hint="eastAsia"/>
          <w:color w:val="000000"/>
          <w:kern w:val="0"/>
          <w:sz w:val="28"/>
          <w:szCs w:val="28"/>
        </w:rPr>
        <w:t>出新產</w:t>
      </w:r>
      <w:r w:rsidRPr="00055A12">
        <w:rPr>
          <w:rFonts w:ascii="Times New Roman" w:eastAsia="標楷體" w:hAnsi="Times New Roman" w:cs="T3Font_12" w:hint="eastAsia"/>
          <w:color w:val="000000"/>
          <w:kern w:val="0"/>
          <w:sz w:val="28"/>
          <w:szCs w:val="28"/>
        </w:rPr>
        <w:t>品而</w:t>
      </w:r>
      <w:r w:rsidRPr="00055A12">
        <w:rPr>
          <w:rFonts w:ascii="Times New Roman" w:eastAsia="標楷體" w:hAnsi="Times New Roman" w:cs="T3Font_11" w:hint="eastAsia"/>
          <w:color w:val="000000"/>
          <w:kern w:val="0"/>
          <w:sz w:val="28"/>
          <w:szCs w:val="28"/>
        </w:rPr>
        <w:t>產生）之資</w:t>
      </w:r>
      <w:r w:rsidRPr="00055A12">
        <w:rPr>
          <w:rFonts w:ascii="Times New Roman" w:eastAsia="標楷體" w:hAnsi="Times New Roman" w:cs="T3Font_12" w:hint="eastAsia"/>
          <w:color w:val="000000"/>
          <w:kern w:val="0"/>
          <w:sz w:val="28"/>
          <w:szCs w:val="28"/>
        </w:rPr>
        <w:t>訊</w:t>
      </w:r>
      <w:r w:rsidRPr="00055A12">
        <w:rPr>
          <w:rFonts w:ascii="Times New Roman" w:eastAsia="標楷體" w:hAnsi="Times New Roman" w:cs="T3Font_11" w:hint="eastAsia"/>
          <w:color w:val="000000"/>
          <w:kern w:val="0"/>
          <w:sz w:val="28"/>
          <w:szCs w:val="28"/>
        </w:rPr>
        <w:t>、類</w:t>
      </w:r>
      <w:r w:rsidRPr="00055A12">
        <w:rPr>
          <w:rFonts w:ascii="Times New Roman" w:eastAsia="標楷體" w:hAnsi="Times New Roman" w:cs="T3Font_12" w:hint="eastAsia"/>
          <w:color w:val="000000"/>
          <w:kern w:val="0"/>
          <w:sz w:val="28"/>
          <w:szCs w:val="28"/>
        </w:rPr>
        <w:t>似</w:t>
      </w:r>
      <w:r w:rsidRPr="00055A12">
        <w:rPr>
          <w:rFonts w:ascii="Times New Roman" w:eastAsia="標楷體" w:hAnsi="Times New Roman" w:cs="T3Font_11" w:hint="eastAsia"/>
          <w:color w:val="000000"/>
          <w:kern w:val="0"/>
          <w:sz w:val="28"/>
          <w:szCs w:val="28"/>
        </w:rPr>
        <w:t>產</w:t>
      </w:r>
      <w:r w:rsidRPr="00055A12">
        <w:rPr>
          <w:rFonts w:ascii="Times New Roman" w:eastAsia="標楷體" w:hAnsi="Times New Roman" w:cs="T3Font_12" w:hint="eastAsia"/>
          <w:color w:val="000000"/>
          <w:kern w:val="0"/>
          <w:sz w:val="28"/>
          <w:szCs w:val="28"/>
        </w:rPr>
        <w:t>品</w:t>
      </w:r>
      <w:r w:rsidRPr="00055A12">
        <w:rPr>
          <w:rFonts w:ascii="Times New Roman" w:eastAsia="標楷體" w:hAnsi="Times New Roman" w:cs="T3Font_11" w:hint="eastAsia"/>
          <w:color w:val="000000"/>
          <w:kern w:val="0"/>
          <w:sz w:val="28"/>
          <w:szCs w:val="28"/>
        </w:rPr>
        <w:t>資</w:t>
      </w:r>
      <w:r w:rsidRPr="00055A12">
        <w:rPr>
          <w:rFonts w:ascii="Times New Roman" w:eastAsia="標楷體" w:hAnsi="Times New Roman" w:cs="T3Font_12" w:hint="eastAsia"/>
          <w:color w:val="000000"/>
          <w:kern w:val="0"/>
          <w:sz w:val="28"/>
          <w:szCs w:val="28"/>
        </w:rPr>
        <w:t>訊或同</w:t>
      </w:r>
      <w:r w:rsidRPr="00055A12">
        <w:rPr>
          <w:rFonts w:ascii="Times New Roman" w:eastAsia="標楷體" w:hAnsi="Times New Roman" w:cs="T3Font_11" w:hint="eastAsia"/>
          <w:color w:val="000000"/>
          <w:kern w:val="0"/>
          <w:sz w:val="28"/>
          <w:szCs w:val="28"/>
        </w:rPr>
        <w:t>業對</w:t>
      </w:r>
      <w:r w:rsidRPr="00055A12">
        <w:rPr>
          <w:rFonts w:ascii="Times New Roman" w:eastAsia="標楷體" w:hAnsi="Times New Roman" w:cs="T3Font_12" w:hint="eastAsia"/>
          <w:color w:val="000000"/>
          <w:kern w:val="0"/>
          <w:sz w:val="28"/>
          <w:szCs w:val="28"/>
        </w:rPr>
        <w:t>可比</w:t>
      </w:r>
      <w:r w:rsidRPr="00055A12">
        <w:rPr>
          <w:rFonts w:ascii="Times New Roman" w:eastAsia="標楷體" w:hAnsi="Times New Roman" w:cs="T3Font_11" w:hint="eastAsia"/>
          <w:color w:val="000000"/>
          <w:kern w:val="0"/>
          <w:sz w:val="28"/>
          <w:szCs w:val="28"/>
        </w:rPr>
        <w:t>金融工具之</w:t>
      </w:r>
      <w:r w:rsidRPr="00055A12">
        <w:rPr>
          <w:rFonts w:ascii="Times New Roman" w:eastAsia="標楷體" w:hAnsi="Times New Roman" w:cs="T3Font_12" w:hint="eastAsia"/>
          <w:color w:val="000000"/>
          <w:kern w:val="0"/>
          <w:sz w:val="28"/>
          <w:szCs w:val="28"/>
        </w:rPr>
        <w:t>經</w:t>
      </w:r>
      <w:r w:rsidRPr="00055A12">
        <w:rPr>
          <w:rFonts w:ascii="Times New Roman" w:eastAsia="標楷體" w:hAnsi="Times New Roman" w:cs="T3Font_14" w:hint="eastAsia"/>
          <w:color w:val="000000"/>
          <w:kern w:val="0"/>
          <w:sz w:val="28"/>
          <w:szCs w:val="28"/>
        </w:rPr>
        <w:t>驗</w:t>
      </w:r>
      <w:r w:rsidRPr="00055A12">
        <w:rPr>
          <w:rFonts w:ascii="Times New Roman" w:eastAsia="標楷體" w:hAnsi="Times New Roman" w:cs="T3Font_11" w:hint="eastAsia"/>
          <w:color w:val="000000"/>
          <w:kern w:val="0"/>
          <w:sz w:val="28"/>
          <w:szCs w:val="28"/>
        </w:rPr>
        <w:t>（</w:t>
      </w:r>
      <w:r w:rsidRPr="00055A12">
        <w:rPr>
          <w:rFonts w:ascii="Times New Roman" w:eastAsia="標楷體" w:hAnsi="Times New Roman" w:cs="T3Font_12" w:hint="eastAsia"/>
          <w:color w:val="000000"/>
          <w:kern w:val="0"/>
          <w:sz w:val="28"/>
          <w:szCs w:val="28"/>
        </w:rPr>
        <w:t>若攸</w:t>
      </w:r>
      <w:r w:rsidRPr="00055A12">
        <w:rPr>
          <w:rFonts w:ascii="Times New Roman" w:eastAsia="標楷體" w:hAnsi="Times New Roman" w:cs="T3Font_11" w:hint="eastAsia"/>
          <w:color w:val="000000"/>
          <w:kern w:val="0"/>
          <w:sz w:val="28"/>
          <w:szCs w:val="28"/>
        </w:rPr>
        <w:t>關時）。</w:t>
      </w:r>
    </w:p>
    <w:p w:rsidR="00EF161F" w:rsidRPr="00055A12" w:rsidRDefault="00EF161F" w:rsidP="00EF161F">
      <w:pPr>
        <w:autoSpaceDE w:val="0"/>
        <w:autoSpaceDN w:val="0"/>
        <w:adjustRightInd w:val="0"/>
        <w:spacing w:line="500" w:lineRule="exact"/>
        <w:ind w:leftChars="320" w:left="768" w:firstLineChars="2" w:firstLine="6"/>
        <w:rPr>
          <w:rFonts w:ascii="Times New Roman" w:eastAsia="標楷體" w:hAnsi="Times New Roman" w:cs="T3Font_11"/>
          <w:color w:val="000000"/>
          <w:kern w:val="0"/>
          <w:sz w:val="28"/>
          <w:szCs w:val="28"/>
        </w:rPr>
      </w:pPr>
    </w:p>
    <w:p w:rsidR="00EF161F" w:rsidRDefault="00EF161F" w:rsidP="00EF161F">
      <w:pPr>
        <w:autoSpaceDE w:val="0"/>
        <w:autoSpaceDN w:val="0"/>
        <w:adjustRightInd w:val="0"/>
        <w:spacing w:line="500" w:lineRule="exact"/>
        <w:ind w:leftChars="320" w:left="768" w:firstLineChars="2" w:firstLine="6"/>
        <w:rPr>
          <w:rFonts w:ascii="Times New Roman" w:eastAsia="標楷體" w:hAnsi="Times New Roman" w:cs="細明體"/>
          <w:color w:val="000000"/>
          <w:kern w:val="0"/>
          <w:sz w:val="28"/>
          <w:szCs w:val="28"/>
        </w:rPr>
      </w:pPr>
      <w:r>
        <w:rPr>
          <w:rFonts w:ascii="Times New Roman" w:eastAsia="標楷體" w:hAnsi="Times New Roman" w:hint="eastAsia"/>
          <w:sz w:val="28"/>
          <w:szCs w:val="28"/>
        </w:rPr>
        <w:t>依</w:t>
      </w:r>
      <w:r w:rsidRPr="00055A12">
        <w:rPr>
          <w:rFonts w:ascii="Times New Roman" w:eastAsia="標楷體" w:hAnsi="Times New Roman" w:hint="eastAsia"/>
          <w:sz w:val="28"/>
          <w:szCs w:val="28"/>
        </w:rPr>
        <w:t>IFRS 9</w:t>
      </w:r>
      <w:r w:rsidRPr="00055A12">
        <w:rPr>
          <w:rFonts w:ascii="Times New Roman" w:eastAsia="標楷體" w:hAnsi="Times New Roman" w:hint="eastAsia"/>
          <w:sz w:val="28"/>
          <w:szCs w:val="28"/>
        </w:rPr>
        <w:t>第</w:t>
      </w:r>
      <w:r w:rsidRPr="00055A12">
        <w:rPr>
          <w:rFonts w:ascii="Times New Roman" w:eastAsia="標楷體" w:hAnsi="Times New Roman" w:hint="eastAsia"/>
          <w:sz w:val="28"/>
          <w:szCs w:val="28"/>
        </w:rPr>
        <w:t>B7.2.2</w:t>
      </w:r>
      <w:r w:rsidRPr="00055A12">
        <w:rPr>
          <w:rFonts w:ascii="Times New Roman" w:eastAsia="標楷體" w:hAnsi="Times New Roman" w:hint="eastAsia"/>
          <w:sz w:val="28"/>
          <w:szCs w:val="28"/>
        </w:rPr>
        <w:t>段及第</w:t>
      </w:r>
      <w:r w:rsidRPr="00055A12">
        <w:rPr>
          <w:rFonts w:ascii="Times New Roman" w:eastAsia="標楷體" w:hAnsi="Times New Roman" w:hint="eastAsia"/>
          <w:sz w:val="28"/>
          <w:szCs w:val="28"/>
        </w:rPr>
        <w:t>7.2.20</w:t>
      </w:r>
      <w:r w:rsidRPr="00055A12">
        <w:rPr>
          <w:rFonts w:ascii="Times New Roman" w:eastAsia="標楷體" w:hAnsi="Times New Roman" w:hint="eastAsia"/>
          <w:sz w:val="28"/>
          <w:szCs w:val="28"/>
        </w:rPr>
        <w:t>段</w:t>
      </w:r>
      <w:r>
        <w:rPr>
          <w:rFonts w:ascii="Times New Roman" w:eastAsia="標楷體" w:hAnsi="Times New Roman" w:hint="eastAsia"/>
          <w:sz w:val="28"/>
          <w:szCs w:val="28"/>
        </w:rPr>
        <w:t>規定，</w:t>
      </w:r>
      <w:r w:rsidRPr="00055A12">
        <w:rPr>
          <w:rFonts w:ascii="Times New Roman" w:eastAsia="標楷體" w:hAnsi="Times New Roman" w:hint="eastAsia"/>
          <w:sz w:val="28"/>
          <w:szCs w:val="28"/>
        </w:rPr>
        <w:t>若實務上企業需要過度成本或投入始能取得原始信用風險狀態資訊以判定金融工具自原始認列後信用風險是否已顯著增加者，除非該金融工具於報導日之信用風險低，否則應於除列該金融工具前之每一報導日，按存續期間預期信用損失認列備抵減損。</w:t>
      </w:r>
      <w:r w:rsidRPr="00055A12">
        <w:rPr>
          <w:rFonts w:ascii="Times New Roman" w:eastAsia="標楷體" w:hAnsi="Times New Roman" w:cs="TimesNewRomanPSMT"/>
          <w:color w:val="000000"/>
          <w:kern w:val="0"/>
          <w:sz w:val="28"/>
          <w:szCs w:val="28"/>
        </w:rPr>
        <w:t>IASB</w:t>
      </w:r>
      <w:r w:rsidRPr="00055A12">
        <w:rPr>
          <w:rFonts w:ascii="Times New Roman" w:eastAsia="標楷體" w:hAnsi="Times New Roman" w:cs="細明體" w:hint="eastAsia"/>
          <w:color w:val="000000"/>
          <w:kern w:val="0"/>
          <w:sz w:val="28"/>
          <w:szCs w:val="28"/>
        </w:rPr>
        <w:t>認為此種作法應較易適用，因其未規定對此等金融工具相較於原始信用風險之信用風險變動作評估。</w:t>
      </w:r>
      <w:r>
        <w:rPr>
          <w:rFonts w:ascii="Times New Roman" w:eastAsia="標楷體" w:hAnsi="Times New Roman" w:cs="細明體" w:hint="eastAsia"/>
          <w:color w:val="000000"/>
          <w:kern w:val="0"/>
          <w:sz w:val="28"/>
          <w:szCs w:val="28"/>
        </w:rPr>
        <w:t>惟</w:t>
      </w:r>
      <w:r w:rsidRPr="00055A12">
        <w:rPr>
          <w:rFonts w:ascii="Times New Roman" w:eastAsia="標楷體" w:hAnsi="Times New Roman" w:cs="TimesNewRomanPSMT"/>
          <w:color w:val="000000"/>
          <w:kern w:val="0"/>
          <w:sz w:val="28"/>
          <w:szCs w:val="28"/>
        </w:rPr>
        <w:t>IASB</w:t>
      </w:r>
      <w:r w:rsidRPr="00055A12">
        <w:rPr>
          <w:rFonts w:ascii="Times New Roman" w:eastAsia="標楷體" w:hAnsi="Times New Roman" w:cs="細明體" w:hint="eastAsia"/>
          <w:color w:val="000000"/>
          <w:kern w:val="0"/>
          <w:sz w:val="28"/>
          <w:szCs w:val="28"/>
        </w:rPr>
        <w:t>決定，</w:t>
      </w:r>
      <w:r w:rsidRPr="00055A12">
        <w:rPr>
          <w:rFonts w:ascii="Times New Roman" w:eastAsia="標楷體" w:hAnsi="Times New Roman" w:cs="細明體" w:hint="eastAsia"/>
          <w:color w:val="000000"/>
          <w:kern w:val="0"/>
          <w:sz w:val="28"/>
          <w:szCs w:val="28"/>
        </w:rPr>
        <w:lastRenderedPageBreak/>
        <w:t>當企業使用支付之逾期狀況以適用此模式時，此放寬並不適當，因於此等情況下，企業將有必要資訊以判定金融工具自原始認列後是否已惡化（</w:t>
      </w:r>
      <w:r w:rsidRPr="00055A12">
        <w:rPr>
          <w:rFonts w:ascii="Times New Roman" w:eastAsia="標楷體" w:hAnsi="Times New Roman" w:hint="eastAsia"/>
          <w:sz w:val="28"/>
          <w:szCs w:val="28"/>
        </w:rPr>
        <w:t>IFRS 9</w:t>
      </w:r>
      <w:r w:rsidRPr="00055A12">
        <w:rPr>
          <w:rFonts w:ascii="Times New Roman" w:eastAsia="標楷體" w:hAnsi="Times New Roman" w:hint="eastAsia"/>
          <w:sz w:val="28"/>
          <w:szCs w:val="28"/>
        </w:rPr>
        <w:t>第</w:t>
      </w:r>
      <w:r w:rsidRPr="00055A12">
        <w:rPr>
          <w:rFonts w:ascii="Times New Roman" w:eastAsia="標楷體" w:hAnsi="Times New Roman" w:hint="eastAsia"/>
          <w:sz w:val="28"/>
          <w:szCs w:val="28"/>
        </w:rPr>
        <w:t>B</w:t>
      </w:r>
      <w:r>
        <w:rPr>
          <w:rFonts w:ascii="Times New Roman" w:eastAsia="標楷體" w:hAnsi="Times New Roman" w:hint="eastAsia"/>
          <w:sz w:val="28"/>
          <w:szCs w:val="28"/>
        </w:rPr>
        <w:t>C7.78</w:t>
      </w:r>
      <w:r w:rsidRPr="00055A12">
        <w:rPr>
          <w:rFonts w:ascii="Times New Roman" w:eastAsia="標楷體" w:hAnsi="Times New Roman" w:hint="eastAsia"/>
          <w:sz w:val="28"/>
          <w:szCs w:val="28"/>
        </w:rPr>
        <w:t>段</w:t>
      </w:r>
      <w:r w:rsidRPr="00055A12">
        <w:rPr>
          <w:rFonts w:ascii="Times New Roman" w:eastAsia="標楷體" w:hAnsi="Times New Roman" w:cs="細明體" w:hint="eastAsia"/>
          <w:color w:val="000000"/>
          <w:kern w:val="0"/>
          <w:sz w:val="28"/>
          <w:szCs w:val="28"/>
        </w:rPr>
        <w:t>）。</w:t>
      </w:r>
    </w:p>
    <w:p w:rsidR="00EF161F" w:rsidRPr="009C075B" w:rsidRDefault="00EF161F" w:rsidP="00EF161F">
      <w:pPr>
        <w:autoSpaceDE w:val="0"/>
        <w:autoSpaceDN w:val="0"/>
        <w:adjustRightInd w:val="0"/>
        <w:spacing w:line="500" w:lineRule="exact"/>
        <w:ind w:leftChars="320" w:left="768" w:firstLineChars="2" w:firstLine="6"/>
        <w:rPr>
          <w:rFonts w:ascii="Times New Roman" w:eastAsia="標楷體" w:hAnsi="Times New Roman" w:cs="TimesNewRomanPSMT"/>
          <w:kern w:val="0"/>
          <w:sz w:val="28"/>
          <w:szCs w:val="23"/>
        </w:rPr>
      </w:pPr>
    </w:p>
    <w:p w:rsidR="00F0340D" w:rsidRPr="00F5091C" w:rsidRDefault="00F0340D" w:rsidP="00235D32">
      <w:pPr>
        <w:pStyle w:val="a4"/>
        <w:numPr>
          <w:ilvl w:val="0"/>
          <w:numId w:val="1"/>
        </w:numPr>
        <w:ind w:leftChars="0"/>
        <w:rPr>
          <w:rFonts w:ascii="Times New Roman" w:eastAsia="標楷體" w:hAnsi="Times New Roman"/>
          <w:b/>
          <w:sz w:val="32"/>
          <w:szCs w:val="32"/>
        </w:rPr>
      </w:pPr>
      <w:r w:rsidRPr="00F5091C">
        <w:rPr>
          <w:rFonts w:ascii="Times New Roman" w:eastAsia="標楷體" w:hAnsi="Times New Roman" w:hint="eastAsia"/>
          <w:b/>
          <w:sz w:val="32"/>
          <w:szCs w:val="32"/>
        </w:rPr>
        <w:t>結論及實務提醒事項</w:t>
      </w:r>
    </w:p>
    <w:p w:rsidR="009C075B" w:rsidRDefault="00EF161F" w:rsidP="00123C16">
      <w:pPr>
        <w:overflowPunct w:val="0"/>
        <w:spacing w:beforeLines="50" w:line="500" w:lineRule="exact"/>
        <w:ind w:leftChars="320" w:left="768"/>
        <w:jc w:val="both"/>
        <w:rPr>
          <w:rFonts w:ascii="Times New Roman" w:eastAsia="標楷體" w:hAnsi="Times New Roman" w:cs="細明體"/>
          <w:color w:val="000000"/>
          <w:kern w:val="0"/>
          <w:sz w:val="28"/>
          <w:szCs w:val="28"/>
        </w:rPr>
      </w:pPr>
      <w:r w:rsidRPr="00956F6F">
        <w:rPr>
          <w:rFonts w:ascii="Times New Roman" w:eastAsia="標楷體" w:hAnsi="Times New Roman" w:hint="eastAsia"/>
          <w:sz w:val="28"/>
          <w:szCs w:val="28"/>
        </w:rPr>
        <w:t>企業於評估採用例外簡化作法是否適當時，管理階層應考量該簡化作法是否有可能導致不合理的偏差；例如，</w:t>
      </w:r>
      <w:r>
        <w:rPr>
          <w:rFonts w:ascii="Times New Roman" w:eastAsia="標楷體" w:hAnsi="Times New Roman" w:hint="eastAsia"/>
          <w:sz w:val="28"/>
          <w:szCs w:val="28"/>
        </w:rPr>
        <w:t>選擇採用</w:t>
      </w:r>
      <w:r>
        <w:rPr>
          <w:rFonts w:ascii="Times New Roman" w:eastAsia="標楷體" w:hAnsi="Times New Roman" w:hint="eastAsia"/>
          <w:sz w:val="28"/>
          <w:szCs w:val="28"/>
        </w:rPr>
        <w:t>IFRS 9</w:t>
      </w:r>
      <w:r>
        <w:rPr>
          <w:rFonts w:ascii="Times New Roman" w:eastAsia="標楷體" w:hAnsi="Times New Roman" w:hint="eastAsia"/>
          <w:sz w:val="28"/>
          <w:szCs w:val="28"/>
        </w:rPr>
        <w:t>第</w:t>
      </w:r>
      <w:r>
        <w:rPr>
          <w:rFonts w:ascii="Times New Roman" w:eastAsia="標楷體" w:hAnsi="Times New Roman" w:hint="eastAsia"/>
          <w:sz w:val="28"/>
          <w:szCs w:val="28"/>
        </w:rPr>
        <w:t>7.2.20</w:t>
      </w:r>
      <w:r>
        <w:rPr>
          <w:rFonts w:ascii="Times New Roman" w:eastAsia="標楷體" w:hAnsi="Times New Roman" w:hint="eastAsia"/>
          <w:sz w:val="28"/>
          <w:szCs w:val="28"/>
        </w:rPr>
        <w:t>段</w:t>
      </w:r>
      <w:r w:rsidR="00B757AC">
        <w:rPr>
          <w:rFonts w:ascii="Times New Roman" w:eastAsia="標楷體" w:hAnsi="Times New Roman" w:hint="eastAsia"/>
          <w:sz w:val="28"/>
          <w:szCs w:val="28"/>
        </w:rPr>
        <w:t>之作法</w:t>
      </w:r>
      <w:r w:rsidR="00934AD6">
        <w:rPr>
          <w:rFonts w:ascii="Times New Roman" w:eastAsia="標楷體" w:hAnsi="Times New Roman" w:hint="eastAsia"/>
          <w:sz w:val="28"/>
          <w:szCs w:val="28"/>
        </w:rPr>
        <w:t>，是否</w:t>
      </w:r>
      <w:r w:rsidR="00B757AC">
        <w:rPr>
          <w:rFonts w:ascii="Times New Roman" w:eastAsia="標楷體" w:hAnsi="Times New Roman" w:hint="eastAsia"/>
          <w:sz w:val="28"/>
          <w:szCs w:val="28"/>
        </w:rPr>
        <w:t>可能</w:t>
      </w:r>
      <w:r w:rsidRPr="00956F6F">
        <w:rPr>
          <w:rFonts w:ascii="Times New Roman" w:eastAsia="標楷體" w:hAnsi="Times New Roman" w:hint="eastAsia"/>
          <w:sz w:val="28"/>
          <w:szCs w:val="28"/>
        </w:rPr>
        <w:t>導致企業對信用風險確實優於原始認列時之金融工具，認</w:t>
      </w:r>
      <w:r w:rsidRPr="00EF3D50">
        <w:rPr>
          <w:rFonts w:ascii="標楷體" w:eastAsia="標楷體" w:hAnsi="標楷體" w:cs="TimesNewRomanPSMT" w:hint="eastAsia"/>
          <w:color w:val="000000"/>
          <w:kern w:val="0"/>
          <w:sz w:val="28"/>
          <w:szCs w:val="28"/>
        </w:rPr>
        <w:t>列存續期間預期信用損失。</w:t>
      </w:r>
      <w:r>
        <w:rPr>
          <w:rFonts w:ascii="Times New Roman" w:eastAsia="標楷體" w:hAnsi="Times New Roman" w:cs="T3Font_11" w:hint="eastAsia"/>
          <w:color w:val="000000"/>
          <w:kern w:val="0"/>
          <w:sz w:val="28"/>
          <w:szCs w:val="28"/>
        </w:rPr>
        <w:t>此外，</w:t>
      </w:r>
      <w:r>
        <w:rPr>
          <w:rFonts w:ascii="Times New Roman" w:eastAsia="標楷體" w:hAnsi="Times New Roman" w:cs="T3Font_11" w:hint="eastAsia"/>
          <w:color w:val="000000"/>
          <w:kern w:val="0"/>
          <w:sz w:val="28"/>
          <w:szCs w:val="28"/>
        </w:rPr>
        <w:t>IASB</w:t>
      </w:r>
      <w:r>
        <w:rPr>
          <w:rFonts w:ascii="Times New Roman" w:eastAsia="標楷體" w:hAnsi="Times New Roman" w:cs="T3Font_11" w:hint="eastAsia"/>
          <w:color w:val="000000"/>
          <w:kern w:val="0"/>
          <w:sz w:val="28"/>
          <w:szCs w:val="28"/>
        </w:rPr>
        <w:t>於研議發布</w:t>
      </w:r>
      <w:r>
        <w:rPr>
          <w:rFonts w:ascii="Times New Roman" w:eastAsia="標楷體" w:hAnsi="Times New Roman" w:cs="T3Font_11" w:hint="eastAsia"/>
          <w:color w:val="000000"/>
          <w:kern w:val="0"/>
          <w:sz w:val="28"/>
          <w:szCs w:val="28"/>
        </w:rPr>
        <w:t>2013</w:t>
      </w:r>
      <w:r>
        <w:rPr>
          <w:rFonts w:ascii="Times New Roman" w:eastAsia="標楷體" w:hAnsi="Times New Roman" w:cs="T3Font_11" w:hint="eastAsia"/>
          <w:color w:val="000000"/>
          <w:kern w:val="0"/>
          <w:sz w:val="28"/>
          <w:szCs w:val="28"/>
        </w:rPr>
        <w:t>年減損草案時，曾經討論過</w:t>
      </w:r>
      <w:r w:rsidRPr="00055A12">
        <w:rPr>
          <w:rFonts w:ascii="Times New Roman" w:eastAsia="標楷體" w:hAnsi="Times New Roman" w:cs="細明體" w:hint="eastAsia"/>
          <w:color w:val="000000"/>
          <w:kern w:val="0"/>
          <w:sz w:val="28"/>
          <w:szCs w:val="28"/>
        </w:rPr>
        <w:t>替代方案－</w:t>
      </w:r>
      <w:r w:rsidRPr="00AC55E0">
        <w:rPr>
          <w:rFonts w:ascii="Times New Roman" w:eastAsia="標楷體" w:hAnsi="Times New Roman" w:cs="T3Font_11" w:hint="eastAsia"/>
          <w:color w:val="000000"/>
          <w:kern w:val="0"/>
          <w:sz w:val="28"/>
          <w:szCs w:val="28"/>
        </w:rPr>
        <w:t>重設金融工具原始認列時之信用風險，使其反映所提議模式初次適用</w:t>
      </w:r>
      <w:r w:rsidRPr="00055A12">
        <w:rPr>
          <w:rFonts w:ascii="Times New Roman" w:eastAsia="標楷體" w:hAnsi="Times New Roman" w:cs="細明體" w:hint="eastAsia"/>
          <w:color w:val="000000"/>
          <w:kern w:val="0"/>
          <w:sz w:val="28"/>
          <w:szCs w:val="28"/>
        </w:rPr>
        <w:t>日之信用風險</w:t>
      </w:r>
      <w:r>
        <w:rPr>
          <w:rFonts w:ascii="Times New Roman" w:eastAsia="標楷體" w:hAnsi="Times New Roman" w:cs="細明體" w:hint="eastAsia"/>
          <w:color w:val="000000"/>
          <w:kern w:val="0"/>
          <w:sz w:val="28"/>
          <w:szCs w:val="28"/>
        </w:rPr>
        <w:t>；</w:t>
      </w:r>
      <w:r w:rsidRPr="00055A12">
        <w:rPr>
          <w:rFonts w:ascii="Times New Roman" w:eastAsia="標楷體" w:hAnsi="Times New Roman" w:cs="細明體" w:hint="eastAsia"/>
          <w:color w:val="000000"/>
          <w:kern w:val="0"/>
          <w:sz w:val="28"/>
          <w:szCs w:val="28"/>
        </w:rPr>
        <w:t>企業將考量自所提議模式初次適用日（而非原始認列時）起之信用風險惡化或改善。</w:t>
      </w:r>
      <w:r w:rsidRPr="00055A12">
        <w:rPr>
          <w:rFonts w:ascii="Times New Roman" w:eastAsia="標楷體" w:hAnsi="Times New Roman" w:cs="TimesNewRomanPSMT"/>
          <w:color w:val="000000"/>
          <w:kern w:val="0"/>
          <w:sz w:val="28"/>
          <w:szCs w:val="28"/>
        </w:rPr>
        <w:t>IASB</w:t>
      </w:r>
      <w:r w:rsidRPr="00055A12">
        <w:rPr>
          <w:rFonts w:ascii="Times New Roman" w:eastAsia="標楷體" w:hAnsi="Times New Roman" w:cs="細明體" w:hint="eastAsia"/>
          <w:color w:val="000000"/>
          <w:kern w:val="0"/>
          <w:sz w:val="28"/>
          <w:szCs w:val="28"/>
        </w:rPr>
        <w:t>否決此作法，因其忽略自原始認列後已發生之信用風險變動，而無法忠實表述預期信用損失（</w:t>
      </w:r>
      <w:r w:rsidRPr="00055A12">
        <w:rPr>
          <w:rFonts w:ascii="Times New Roman" w:eastAsia="標楷體" w:hAnsi="Times New Roman" w:hint="eastAsia"/>
          <w:sz w:val="28"/>
          <w:szCs w:val="28"/>
        </w:rPr>
        <w:t>IFRS 9</w:t>
      </w:r>
      <w:r w:rsidRPr="00055A12">
        <w:rPr>
          <w:rFonts w:ascii="Times New Roman" w:eastAsia="標楷體" w:hAnsi="Times New Roman" w:hint="eastAsia"/>
          <w:sz w:val="28"/>
          <w:szCs w:val="28"/>
        </w:rPr>
        <w:t>第</w:t>
      </w:r>
      <w:r w:rsidRPr="00055A12">
        <w:rPr>
          <w:rFonts w:ascii="Times New Roman" w:eastAsia="標楷體" w:hAnsi="Times New Roman" w:hint="eastAsia"/>
          <w:sz w:val="28"/>
          <w:szCs w:val="28"/>
        </w:rPr>
        <w:t>B</w:t>
      </w:r>
      <w:r>
        <w:rPr>
          <w:rFonts w:ascii="Times New Roman" w:eastAsia="標楷體" w:hAnsi="Times New Roman" w:hint="eastAsia"/>
          <w:sz w:val="28"/>
          <w:szCs w:val="28"/>
        </w:rPr>
        <w:t>C7.76(b)</w:t>
      </w:r>
      <w:r w:rsidRPr="00055A12">
        <w:rPr>
          <w:rFonts w:ascii="Times New Roman" w:eastAsia="標楷體" w:hAnsi="Times New Roman" w:hint="eastAsia"/>
          <w:sz w:val="28"/>
          <w:szCs w:val="28"/>
        </w:rPr>
        <w:t>段</w:t>
      </w:r>
      <w:r w:rsidRPr="00055A12">
        <w:rPr>
          <w:rFonts w:ascii="Times New Roman" w:eastAsia="標楷體" w:hAnsi="Times New Roman" w:cs="細明體" w:hint="eastAsia"/>
          <w:color w:val="000000"/>
          <w:kern w:val="0"/>
          <w:sz w:val="28"/>
          <w:szCs w:val="28"/>
        </w:rPr>
        <w:t>）。</w:t>
      </w:r>
      <w:r w:rsidR="00981548">
        <w:rPr>
          <w:rFonts w:ascii="Times New Roman" w:eastAsia="標楷體" w:hAnsi="Times New Roman" w:cs="T3Font_11" w:hint="eastAsia"/>
          <w:color w:val="000000"/>
          <w:kern w:val="0"/>
          <w:sz w:val="28"/>
          <w:szCs w:val="28"/>
        </w:rPr>
        <w:t>其他相關規定及討論，亦請參考</w:t>
      </w:r>
      <w:r w:rsidR="00981548" w:rsidRPr="00055A12">
        <w:rPr>
          <w:rFonts w:ascii="Times New Roman" w:eastAsia="標楷體" w:hAnsi="Times New Roman"/>
          <w:sz w:val="28"/>
          <w:szCs w:val="28"/>
        </w:rPr>
        <w:t>IFRS 9</w:t>
      </w:r>
      <w:r w:rsidR="00981548" w:rsidRPr="00055A12">
        <w:rPr>
          <w:rFonts w:ascii="Times New Roman" w:eastAsia="標楷體" w:hAnsi="Times New Roman"/>
          <w:sz w:val="28"/>
          <w:szCs w:val="28"/>
        </w:rPr>
        <w:t>第</w:t>
      </w:r>
      <w:r w:rsidR="00981548" w:rsidRPr="00055A12">
        <w:rPr>
          <w:rFonts w:ascii="Times New Roman" w:eastAsia="標楷體" w:hAnsi="Times New Roman" w:hint="eastAsia"/>
          <w:sz w:val="28"/>
          <w:szCs w:val="28"/>
        </w:rPr>
        <w:t>7.2.</w:t>
      </w:r>
      <w:r w:rsidR="00981548">
        <w:rPr>
          <w:rFonts w:ascii="Times New Roman" w:eastAsia="標楷體" w:hAnsi="Times New Roman" w:hint="eastAsia"/>
          <w:sz w:val="28"/>
          <w:szCs w:val="28"/>
        </w:rPr>
        <w:t>17</w:t>
      </w:r>
      <w:r w:rsidR="00981548" w:rsidRPr="00055A12">
        <w:rPr>
          <w:rFonts w:ascii="Times New Roman" w:eastAsia="標楷體" w:hAnsi="Times New Roman"/>
          <w:sz w:val="28"/>
          <w:szCs w:val="28"/>
        </w:rPr>
        <w:t>至</w:t>
      </w:r>
      <w:r w:rsidR="00981548">
        <w:rPr>
          <w:rFonts w:ascii="Times New Roman" w:eastAsia="標楷體" w:hAnsi="Times New Roman" w:hint="eastAsia"/>
          <w:sz w:val="28"/>
          <w:szCs w:val="28"/>
        </w:rPr>
        <w:t>第</w:t>
      </w:r>
      <w:r w:rsidR="00981548" w:rsidRPr="00055A12">
        <w:rPr>
          <w:rFonts w:ascii="Times New Roman" w:eastAsia="標楷體" w:hAnsi="Times New Roman" w:hint="eastAsia"/>
          <w:sz w:val="28"/>
          <w:szCs w:val="28"/>
        </w:rPr>
        <w:t>B7.2.</w:t>
      </w:r>
      <w:r w:rsidR="00981548">
        <w:rPr>
          <w:rFonts w:ascii="Times New Roman" w:eastAsia="標楷體" w:hAnsi="Times New Roman" w:hint="eastAsia"/>
          <w:sz w:val="28"/>
          <w:szCs w:val="28"/>
        </w:rPr>
        <w:t>20</w:t>
      </w:r>
      <w:r w:rsidR="00981548" w:rsidRPr="00055A12">
        <w:rPr>
          <w:rFonts w:ascii="Times New Roman" w:eastAsia="標楷體" w:hAnsi="Times New Roman"/>
          <w:sz w:val="28"/>
          <w:szCs w:val="28"/>
        </w:rPr>
        <w:t>段</w:t>
      </w:r>
      <w:r w:rsidR="00981548">
        <w:rPr>
          <w:rFonts w:ascii="Times New Roman" w:eastAsia="標楷體" w:hAnsi="Times New Roman" w:hint="eastAsia"/>
          <w:sz w:val="28"/>
          <w:szCs w:val="28"/>
        </w:rPr>
        <w:t>及第</w:t>
      </w:r>
      <w:r w:rsidR="00981548">
        <w:rPr>
          <w:rFonts w:ascii="Times New Roman" w:eastAsia="標楷體" w:hAnsi="Times New Roman" w:hint="eastAsia"/>
          <w:sz w:val="28"/>
          <w:szCs w:val="28"/>
        </w:rPr>
        <w:t>BC7.72</w:t>
      </w:r>
      <w:r w:rsidR="00981548">
        <w:rPr>
          <w:rFonts w:ascii="Times New Roman" w:eastAsia="標楷體" w:hAnsi="Times New Roman" w:hint="eastAsia"/>
          <w:sz w:val="28"/>
          <w:szCs w:val="28"/>
        </w:rPr>
        <w:t>至第</w:t>
      </w:r>
      <w:r w:rsidR="00981548">
        <w:rPr>
          <w:rFonts w:ascii="Times New Roman" w:eastAsia="標楷體" w:hAnsi="Times New Roman" w:hint="eastAsia"/>
          <w:sz w:val="28"/>
          <w:szCs w:val="28"/>
        </w:rPr>
        <w:t>BC7.85</w:t>
      </w:r>
      <w:r w:rsidR="00981548">
        <w:rPr>
          <w:rFonts w:ascii="Times New Roman" w:eastAsia="標楷體" w:hAnsi="Times New Roman" w:hint="eastAsia"/>
          <w:sz w:val="28"/>
          <w:szCs w:val="28"/>
        </w:rPr>
        <w:t>段說明。</w:t>
      </w:r>
    </w:p>
    <w:p w:rsidR="00EF161F" w:rsidRPr="009C075B" w:rsidRDefault="00EF161F" w:rsidP="00123C16">
      <w:pPr>
        <w:overflowPunct w:val="0"/>
        <w:spacing w:beforeLines="50" w:line="500" w:lineRule="exact"/>
        <w:ind w:leftChars="320" w:left="768"/>
        <w:jc w:val="both"/>
        <w:rPr>
          <w:rFonts w:ascii="Times New Roman" w:eastAsia="T3Font_13" w:hAnsi="Times New Roman" w:cs="T3Font_13"/>
          <w:kern w:val="0"/>
          <w:sz w:val="23"/>
          <w:szCs w:val="23"/>
        </w:rPr>
      </w:pPr>
    </w:p>
    <w:p w:rsidR="00271D7C" w:rsidRPr="006E66AF" w:rsidRDefault="00271D7C" w:rsidP="00271D7C">
      <w:pPr>
        <w:pStyle w:val="a4"/>
        <w:numPr>
          <w:ilvl w:val="0"/>
          <w:numId w:val="1"/>
        </w:numPr>
        <w:ind w:leftChars="0"/>
        <w:rPr>
          <w:rFonts w:ascii="Times New Roman" w:eastAsia="標楷體" w:hAnsi="Times New Roman"/>
          <w:b/>
          <w:sz w:val="32"/>
          <w:szCs w:val="28"/>
        </w:rPr>
      </w:pPr>
      <w:r w:rsidRPr="00F5091C">
        <w:rPr>
          <w:rFonts w:ascii="Times New Roman" w:eastAsia="標楷體" w:hAnsi="Times New Roman" w:hint="eastAsia"/>
          <w:b/>
          <w:sz w:val="32"/>
          <w:szCs w:val="28"/>
        </w:rPr>
        <w:t>資料來源</w:t>
      </w:r>
    </w:p>
    <w:p w:rsidR="00271D7C" w:rsidRPr="00F5091C" w:rsidRDefault="00271D7C" w:rsidP="00CF7C77">
      <w:pPr>
        <w:pStyle w:val="a4"/>
        <w:numPr>
          <w:ilvl w:val="0"/>
          <w:numId w:val="19"/>
        </w:numPr>
        <w:spacing w:line="500" w:lineRule="exact"/>
        <w:ind w:leftChars="0" w:left="1077" w:hanging="357"/>
        <w:rPr>
          <w:rFonts w:ascii="Times New Roman" w:eastAsia="標楷體" w:hAnsi="Times New Roman" w:cs="Times New Roman"/>
          <w:color w:val="000000" w:themeColor="text1"/>
          <w:sz w:val="28"/>
          <w:szCs w:val="28"/>
        </w:rPr>
      </w:pPr>
      <w:r w:rsidRPr="00F5091C">
        <w:rPr>
          <w:rFonts w:ascii="Times New Roman" w:eastAsia="標楷體" w:hAnsi="Times New Roman" w:cs="Times New Roman" w:hint="eastAsia"/>
          <w:iCs/>
          <w:color w:val="000000" w:themeColor="text1"/>
          <w:sz w:val="28"/>
          <w:szCs w:val="28"/>
        </w:rPr>
        <w:t>中華民國銀行商業同業公會全國聯合會</w:t>
      </w:r>
      <w:r w:rsidR="00CF7C77" w:rsidRPr="00F5091C">
        <w:rPr>
          <w:rFonts w:ascii="Times New Roman" w:eastAsia="標楷體" w:hAnsi="Times New Roman" w:cs="Times New Roman" w:hint="eastAsia"/>
          <w:iCs/>
          <w:color w:val="000000" w:themeColor="text1"/>
          <w:sz w:val="28"/>
          <w:szCs w:val="28"/>
        </w:rPr>
        <w:t>「</w:t>
      </w:r>
      <w:r w:rsidRPr="00F5091C">
        <w:rPr>
          <w:rFonts w:ascii="Times New Roman" w:eastAsia="標楷體" w:hAnsi="Times New Roman" w:cs="Times New Roman" w:hint="eastAsia"/>
          <w:color w:val="000000" w:themeColor="text1"/>
          <w:sz w:val="28"/>
          <w:szCs w:val="28"/>
        </w:rPr>
        <w:t>減損評估方法論指引</w:t>
      </w:r>
      <w:r w:rsidR="00CF7C77" w:rsidRPr="00F5091C">
        <w:rPr>
          <w:rFonts w:ascii="Times New Roman" w:eastAsia="標楷體" w:hAnsi="Times New Roman" w:cs="Times New Roman" w:hint="eastAsia"/>
          <w:color w:val="000000" w:themeColor="text1"/>
          <w:sz w:val="28"/>
          <w:szCs w:val="28"/>
        </w:rPr>
        <w:t>」</w:t>
      </w:r>
    </w:p>
    <w:p w:rsidR="00CC170A" w:rsidRPr="00F5091C" w:rsidRDefault="00CC170A" w:rsidP="00CF7C77">
      <w:pPr>
        <w:pStyle w:val="a4"/>
        <w:numPr>
          <w:ilvl w:val="0"/>
          <w:numId w:val="19"/>
        </w:numPr>
        <w:spacing w:line="500" w:lineRule="exact"/>
        <w:ind w:leftChars="0" w:left="1077" w:hanging="357"/>
        <w:rPr>
          <w:rFonts w:ascii="Times New Roman" w:eastAsia="標楷體" w:hAnsi="Times New Roman" w:cs="Times New Roman"/>
          <w:iCs/>
          <w:color w:val="000000" w:themeColor="text1"/>
          <w:sz w:val="28"/>
          <w:szCs w:val="28"/>
        </w:rPr>
      </w:pPr>
      <w:r w:rsidRPr="00F5091C">
        <w:rPr>
          <w:rFonts w:ascii="Times New Roman" w:eastAsia="標楷體" w:hAnsi="Times New Roman" w:cs="Times New Roman"/>
          <w:color w:val="000000" w:themeColor="text1"/>
          <w:sz w:val="28"/>
          <w:szCs w:val="28"/>
        </w:rPr>
        <w:t>IFRS 9</w:t>
      </w:r>
      <w:r w:rsidR="00DF4436" w:rsidRPr="00F5091C">
        <w:rPr>
          <w:rFonts w:ascii="Times New Roman" w:eastAsia="標楷體" w:hAnsi="Times New Roman" w:cs="Times New Roman" w:hint="eastAsia"/>
          <w:color w:val="000000" w:themeColor="text1"/>
          <w:sz w:val="28"/>
          <w:szCs w:val="28"/>
        </w:rPr>
        <w:t>「</w:t>
      </w:r>
      <w:r w:rsidRPr="00F5091C">
        <w:rPr>
          <w:rFonts w:ascii="Times New Roman" w:eastAsia="標楷體" w:hAnsi="Times New Roman" w:cs="Times New Roman" w:hint="eastAsia"/>
          <w:color w:val="000000" w:themeColor="text1"/>
          <w:sz w:val="28"/>
          <w:szCs w:val="28"/>
        </w:rPr>
        <w:t>金融工具</w:t>
      </w:r>
      <w:r w:rsidR="00DF4436" w:rsidRPr="00F5091C">
        <w:rPr>
          <w:rFonts w:ascii="Times New Roman" w:eastAsia="標楷體" w:hAnsi="Times New Roman" w:cs="Times New Roman" w:hint="eastAsia"/>
          <w:color w:val="000000" w:themeColor="text1"/>
          <w:sz w:val="28"/>
          <w:szCs w:val="28"/>
        </w:rPr>
        <w:t>」</w:t>
      </w:r>
      <w:r w:rsidRPr="00F5091C">
        <w:rPr>
          <w:rFonts w:ascii="Times New Roman" w:eastAsia="標楷體" w:hAnsi="Times New Roman" w:cs="Times New Roman" w:hint="eastAsia"/>
          <w:color w:val="000000" w:themeColor="text1"/>
          <w:sz w:val="28"/>
          <w:szCs w:val="28"/>
        </w:rPr>
        <w:t>正體中文版</w:t>
      </w:r>
    </w:p>
    <w:p w:rsidR="00344F99" w:rsidRDefault="00DF2A3F" w:rsidP="00CF7C77">
      <w:pPr>
        <w:pStyle w:val="a4"/>
        <w:numPr>
          <w:ilvl w:val="0"/>
          <w:numId w:val="19"/>
        </w:numPr>
        <w:spacing w:line="500" w:lineRule="exact"/>
        <w:ind w:leftChars="0" w:left="1077" w:hanging="357"/>
        <w:rPr>
          <w:rFonts w:ascii="Times New Roman" w:eastAsia="標楷體" w:hAnsi="Times New Roman" w:cs="Times New Roman"/>
          <w:color w:val="000000" w:themeColor="text1"/>
          <w:sz w:val="28"/>
          <w:szCs w:val="28"/>
        </w:rPr>
      </w:pPr>
      <w:r w:rsidRPr="00F5091C">
        <w:rPr>
          <w:rFonts w:ascii="Times New Roman" w:eastAsia="標楷體" w:hAnsi="Times New Roman" w:cs="Times New Roman" w:hint="eastAsia"/>
          <w:color w:val="000000" w:themeColor="text1"/>
          <w:sz w:val="28"/>
          <w:szCs w:val="28"/>
        </w:rPr>
        <w:t>證交所</w:t>
      </w:r>
      <w:r w:rsidRPr="00F5091C">
        <w:rPr>
          <w:rFonts w:ascii="Times New Roman" w:eastAsia="標楷體" w:hAnsi="Times New Roman" w:cs="Times New Roman"/>
          <w:color w:val="000000" w:themeColor="text1"/>
          <w:sz w:val="28"/>
          <w:szCs w:val="28"/>
        </w:rPr>
        <w:t>IFRS 9</w:t>
      </w:r>
      <w:r w:rsidRPr="00F5091C">
        <w:rPr>
          <w:rFonts w:ascii="Times New Roman" w:eastAsia="標楷體" w:hAnsi="Times New Roman" w:cs="Times New Roman" w:hint="eastAsia"/>
          <w:color w:val="000000" w:themeColor="text1"/>
          <w:sz w:val="28"/>
          <w:szCs w:val="28"/>
        </w:rPr>
        <w:t>「</w:t>
      </w:r>
      <w:r w:rsidR="00E65447" w:rsidRPr="00F5091C">
        <w:rPr>
          <w:rFonts w:ascii="Times New Roman" w:eastAsia="標楷體" w:hAnsi="Times New Roman" w:cs="Times New Roman" w:hint="eastAsia"/>
          <w:color w:val="000000" w:themeColor="text1"/>
          <w:sz w:val="28"/>
          <w:szCs w:val="28"/>
        </w:rPr>
        <w:t>金融工具」</w:t>
      </w:r>
      <w:r w:rsidR="00EF161F" w:rsidRPr="00055A12">
        <w:rPr>
          <w:rFonts w:ascii="Times New Roman" w:eastAsia="標楷體" w:hAnsi="Times New Roman" w:cs="細明體" w:hint="eastAsia"/>
          <w:color w:val="000000"/>
          <w:kern w:val="0"/>
          <w:sz w:val="28"/>
          <w:szCs w:val="28"/>
        </w:rPr>
        <w:t>－</w:t>
      </w:r>
      <w:r w:rsidR="00EF161F" w:rsidRPr="00F5091C">
        <w:rPr>
          <w:rFonts w:ascii="Times New Roman" w:eastAsia="標楷體" w:hAnsi="Times New Roman" w:cs="Times New Roman"/>
          <w:color w:val="000000" w:themeColor="text1"/>
          <w:sz w:val="28"/>
          <w:szCs w:val="28"/>
        </w:rPr>
        <w:t>非授信資產</w:t>
      </w:r>
      <w:r w:rsidR="00EF161F" w:rsidRPr="00055A12">
        <w:rPr>
          <w:rFonts w:ascii="Times New Roman" w:eastAsia="標楷體" w:hAnsi="Times New Roman" w:cs="細明體" w:hint="eastAsia"/>
          <w:color w:val="000000"/>
          <w:kern w:val="0"/>
          <w:sz w:val="28"/>
          <w:szCs w:val="28"/>
        </w:rPr>
        <w:t>（</w:t>
      </w:r>
      <w:r w:rsidR="00EF161F" w:rsidRPr="00F5091C">
        <w:rPr>
          <w:rFonts w:ascii="Times New Roman" w:eastAsia="標楷體" w:hAnsi="Times New Roman" w:cs="Times New Roman"/>
          <w:color w:val="000000" w:themeColor="text1"/>
          <w:sz w:val="28"/>
          <w:szCs w:val="28"/>
        </w:rPr>
        <w:t>債務工具投資</w:t>
      </w:r>
      <w:r w:rsidR="00EF161F" w:rsidRPr="00055A12">
        <w:rPr>
          <w:rFonts w:ascii="Times New Roman" w:eastAsia="標楷體" w:hAnsi="Times New Roman" w:cs="細明體" w:hint="eastAsia"/>
          <w:color w:val="000000"/>
          <w:kern w:val="0"/>
          <w:sz w:val="28"/>
          <w:szCs w:val="28"/>
        </w:rPr>
        <w:t>）</w:t>
      </w:r>
      <w:r w:rsidR="00EF161F" w:rsidRPr="00F5091C">
        <w:rPr>
          <w:rFonts w:ascii="Times New Roman" w:eastAsia="標楷體" w:hAnsi="Times New Roman" w:cs="Times New Roman"/>
          <w:color w:val="000000" w:themeColor="text1"/>
          <w:sz w:val="28"/>
          <w:szCs w:val="28"/>
        </w:rPr>
        <w:t>之減損評估</w:t>
      </w:r>
      <w:r w:rsidR="00EF161F" w:rsidRPr="00F5091C">
        <w:rPr>
          <w:rFonts w:ascii="Times New Roman" w:eastAsia="標楷體" w:hAnsi="Times New Roman" w:cs="Times New Roman" w:hint="eastAsia"/>
          <w:color w:val="000000" w:themeColor="text1"/>
          <w:sz w:val="28"/>
          <w:szCs w:val="28"/>
        </w:rPr>
        <w:t>實務指引</w:t>
      </w:r>
    </w:p>
    <w:p w:rsidR="00EF161F" w:rsidRPr="00F5091C" w:rsidRDefault="00836A07" w:rsidP="00CF7C77">
      <w:pPr>
        <w:pStyle w:val="a4"/>
        <w:numPr>
          <w:ilvl w:val="0"/>
          <w:numId w:val="19"/>
        </w:numPr>
        <w:spacing w:line="500" w:lineRule="exact"/>
        <w:ind w:leftChars="0" w:left="1077" w:hanging="357"/>
        <w:rPr>
          <w:rFonts w:ascii="Times New Roman" w:eastAsia="標楷體" w:hAnsi="Times New Roman" w:cs="Times New Roman"/>
          <w:color w:val="000000" w:themeColor="text1"/>
          <w:sz w:val="28"/>
          <w:szCs w:val="28"/>
        </w:rPr>
      </w:pPr>
      <w:r w:rsidRPr="006E6467">
        <w:rPr>
          <w:rFonts w:ascii="Times New Roman" w:eastAsia="標楷體" w:hAnsi="Times New Roman" w:cs="Times New Roman" w:hint="eastAsia"/>
          <w:color w:val="000000" w:themeColor="text1"/>
          <w:sz w:val="28"/>
          <w:szCs w:val="28"/>
        </w:rPr>
        <w:t>普華永道</w:t>
      </w:r>
      <w:r w:rsidRPr="00F5091C">
        <w:rPr>
          <w:rFonts w:ascii="Times New Roman" w:eastAsia="標楷體" w:hAnsi="Times New Roman" w:cs="Times New Roman" w:hint="eastAsia"/>
          <w:iCs/>
          <w:color w:val="000000" w:themeColor="text1"/>
          <w:sz w:val="28"/>
          <w:szCs w:val="28"/>
        </w:rPr>
        <w:t>「</w:t>
      </w:r>
      <w:r w:rsidRPr="006E6467">
        <w:rPr>
          <w:rFonts w:ascii="Times New Roman" w:eastAsia="標楷體" w:hAnsi="Times New Roman" w:cs="Times New Roman" w:hint="eastAsia"/>
          <w:color w:val="000000" w:themeColor="text1"/>
          <w:sz w:val="28"/>
          <w:szCs w:val="28"/>
        </w:rPr>
        <w:t>格物致知：實施</w:t>
      </w:r>
      <w:r w:rsidRPr="006E6467">
        <w:rPr>
          <w:rFonts w:ascii="Times New Roman" w:eastAsia="標楷體" w:hAnsi="Times New Roman" w:cs="Times New Roman"/>
          <w:color w:val="000000" w:themeColor="text1"/>
          <w:sz w:val="28"/>
          <w:szCs w:val="28"/>
        </w:rPr>
        <w:t>IFRS 9</w:t>
      </w:r>
      <w:r w:rsidRPr="006E6467">
        <w:rPr>
          <w:rFonts w:ascii="Times New Roman" w:eastAsia="標楷體" w:hAnsi="Times New Roman" w:cs="Times New Roman" w:hint="eastAsia"/>
          <w:color w:val="000000" w:themeColor="text1"/>
          <w:sz w:val="28"/>
          <w:szCs w:val="28"/>
        </w:rPr>
        <w:t>減值模型的銀行版攻略</w:t>
      </w:r>
      <w:r w:rsidRPr="00F5091C">
        <w:rPr>
          <w:rFonts w:ascii="Times New Roman" w:eastAsia="標楷體" w:hAnsi="Times New Roman" w:cs="Times New Roman" w:hint="eastAsia"/>
          <w:color w:val="000000" w:themeColor="text1"/>
          <w:sz w:val="28"/>
          <w:szCs w:val="28"/>
        </w:rPr>
        <w:t>」</w:t>
      </w:r>
      <w:r w:rsidR="00EF161F" w:rsidRPr="00055A12">
        <w:rPr>
          <w:rFonts w:ascii="Times New Roman" w:eastAsia="標楷體" w:hAnsi="Times New Roman" w:cs="細明體" w:hint="eastAsia"/>
          <w:color w:val="000000"/>
          <w:kern w:val="0"/>
          <w:sz w:val="28"/>
          <w:szCs w:val="28"/>
        </w:rPr>
        <w:t>（</w:t>
      </w:r>
      <w:r w:rsidR="00EF161F">
        <w:rPr>
          <w:rFonts w:ascii="Times New Roman" w:eastAsia="標楷體" w:hAnsi="Times New Roman" w:cs="細明體" w:hint="eastAsia"/>
          <w:color w:val="000000"/>
          <w:kern w:val="0"/>
          <w:sz w:val="28"/>
          <w:szCs w:val="28"/>
        </w:rPr>
        <w:t>2016</w:t>
      </w:r>
      <w:r w:rsidR="00EF161F">
        <w:rPr>
          <w:rFonts w:ascii="Times New Roman" w:eastAsia="標楷體" w:hAnsi="Times New Roman" w:cs="細明體" w:hint="eastAsia"/>
          <w:color w:val="000000"/>
          <w:kern w:val="0"/>
          <w:sz w:val="28"/>
          <w:szCs w:val="28"/>
        </w:rPr>
        <w:t>年</w:t>
      </w:r>
      <w:r w:rsidR="00EF161F">
        <w:rPr>
          <w:rFonts w:ascii="Times New Roman" w:eastAsia="標楷體" w:hAnsi="Times New Roman" w:cs="細明體" w:hint="eastAsia"/>
          <w:color w:val="000000"/>
          <w:kern w:val="0"/>
          <w:sz w:val="28"/>
          <w:szCs w:val="28"/>
        </w:rPr>
        <w:t>7</w:t>
      </w:r>
      <w:r w:rsidR="00EF161F">
        <w:rPr>
          <w:rFonts w:ascii="Times New Roman" w:eastAsia="標楷體" w:hAnsi="Times New Roman" w:cs="細明體" w:hint="eastAsia"/>
          <w:color w:val="000000"/>
          <w:kern w:val="0"/>
          <w:sz w:val="28"/>
          <w:szCs w:val="28"/>
        </w:rPr>
        <w:t>月</w:t>
      </w:r>
      <w:r w:rsidR="00EF161F" w:rsidRPr="00055A12">
        <w:rPr>
          <w:rFonts w:ascii="Times New Roman" w:eastAsia="標楷體" w:hAnsi="Times New Roman" w:cs="細明體" w:hint="eastAsia"/>
          <w:color w:val="000000"/>
          <w:kern w:val="0"/>
          <w:sz w:val="28"/>
          <w:szCs w:val="28"/>
        </w:rPr>
        <w:t>）</w:t>
      </w:r>
    </w:p>
    <w:sectPr w:rsidR="00EF161F" w:rsidRPr="00F5091C" w:rsidSect="009C4165">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78" w:rsidRDefault="005D0578" w:rsidP="00F639E3">
      <w:r>
        <w:separator/>
      </w:r>
    </w:p>
  </w:endnote>
  <w:endnote w:type="continuationSeparator" w:id="0">
    <w:p w:rsidR="005D0578" w:rsidRDefault="005D0578" w:rsidP="00F63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3Font_11">
    <w:altName w:val="富漢通粗毛楷"/>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富漢通粗毛楷"/>
    <w:panose1 w:val="00000000000000000000"/>
    <w:charset w:val="88"/>
    <w:family w:val="auto"/>
    <w:notTrueType/>
    <w:pitch w:val="default"/>
    <w:sig w:usb0="00000001" w:usb1="08080000" w:usb2="00000010" w:usb3="00000000" w:csb0="00100000" w:csb1="00000000"/>
  </w:font>
  <w:font w:name="富漢通粗毛楷">
    <w:charset w:val="88"/>
    <w:family w:val="auto"/>
    <w:pitch w:val="variable"/>
    <w:sig w:usb0="00000003" w:usb1="28880000" w:usb2="00000016" w:usb3="00000000" w:csb0="001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3Font_12">
    <w:altName w:val="富漢通粗毛楷"/>
    <w:panose1 w:val="00000000000000000000"/>
    <w:charset w:val="88"/>
    <w:family w:val="auto"/>
    <w:notTrueType/>
    <w:pitch w:val="default"/>
    <w:sig w:usb0="00000001" w:usb1="08080000" w:usb2="00000010" w:usb3="00000000" w:csb0="00100000" w:csb1="00000000"/>
  </w:font>
  <w:font w:name="T3Font_14">
    <w:altName w:val="富漢通粗毛楷"/>
    <w:panose1 w:val="00000000000000000000"/>
    <w:charset w:val="88"/>
    <w:family w:val="auto"/>
    <w:notTrueType/>
    <w:pitch w:val="default"/>
    <w:sig w:usb0="00000001" w:usb1="08080000" w:usb2="00000010" w:usb3="00000000" w:csb0="00100000" w:csb1="00000000"/>
  </w:font>
  <w:font w:name="T3Font_13">
    <w:altName w:val="Arial Unicode MS"/>
    <w:panose1 w:val="00000000000000000000"/>
    <w:charset w:val="88"/>
    <w:family w:val="swiss"/>
    <w:notTrueType/>
    <w:pitch w:val="default"/>
    <w:sig w:usb0="00000001" w:usb1="08080000" w:usb2="00000010" w:usb3="00000000" w:csb0="00100000" w:csb1="00000000"/>
  </w:font>
  <w:font w:name="Times-Roman">
    <w:altName w:val="富漢通粗毛楷"/>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164238"/>
      <w:docPartObj>
        <w:docPartGallery w:val="Page Numbers (Bottom of Page)"/>
        <w:docPartUnique/>
      </w:docPartObj>
    </w:sdtPr>
    <w:sdtContent>
      <w:p w:rsidR="007D432B" w:rsidRDefault="007F1706">
        <w:pPr>
          <w:pStyle w:val="a7"/>
          <w:jc w:val="center"/>
        </w:pPr>
        <w:r>
          <w:fldChar w:fldCharType="begin"/>
        </w:r>
        <w:r w:rsidR="007D432B">
          <w:instrText>PAGE   \* MERGEFORMAT</w:instrText>
        </w:r>
        <w:r>
          <w:fldChar w:fldCharType="separate"/>
        </w:r>
        <w:r w:rsidR="00123C16" w:rsidRPr="00123C16">
          <w:rPr>
            <w:noProof/>
            <w:lang w:val="zh-TW"/>
          </w:rPr>
          <w:t>3</w:t>
        </w:r>
        <w:r>
          <w:fldChar w:fldCharType="end"/>
        </w:r>
      </w:p>
    </w:sdtContent>
  </w:sdt>
  <w:p w:rsidR="007D432B" w:rsidRDefault="007D43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78" w:rsidRDefault="005D0578" w:rsidP="00F639E3">
      <w:r>
        <w:separator/>
      </w:r>
    </w:p>
  </w:footnote>
  <w:footnote w:type="continuationSeparator" w:id="0">
    <w:p w:rsidR="005D0578" w:rsidRDefault="005D0578" w:rsidP="00F63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3A5"/>
    <w:multiLevelType w:val="hybridMultilevel"/>
    <w:tmpl w:val="B2C0FBA4"/>
    <w:lvl w:ilvl="0" w:tplc="90DA5E72">
      <w:start w:val="1"/>
      <w:numFmt w:val="decimal"/>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nsid w:val="03620636"/>
    <w:multiLevelType w:val="hybridMultilevel"/>
    <w:tmpl w:val="8C6EDFB0"/>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nsid w:val="141520F6"/>
    <w:multiLevelType w:val="hybridMultilevel"/>
    <w:tmpl w:val="05F615CE"/>
    <w:lvl w:ilvl="0" w:tplc="6798965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1EEE413D"/>
    <w:multiLevelType w:val="hybridMultilevel"/>
    <w:tmpl w:val="AE7C7F6A"/>
    <w:lvl w:ilvl="0" w:tplc="3AE49C32">
      <w:start w:val="1"/>
      <w:numFmt w:val="decimal"/>
      <w:lvlText w:val="(%1)"/>
      <w:lvlJc w:val="left"/>
      <w:pPr>
        <w:ind w:left="1680" w:hanging="480"/>
      </w:pPr>
      <w:rPr>
        <w:rFonts w:ascii="Times New Roman" w:eastAsia="標楷體" w:hAnsi="Times New Roman" w:hint="default"/>
        <w:b w:val="0"/>
        <w:bCs w:val="0"/>
        <w:i w:val="0"/>
        <w:iCs w:val="0"/>
        <w:dstrike w:val="0"/>
        <w:color w:val="auto"/>
        <w:sz w:val="32"/>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F24716"/>
    <w:multiLevelType w:val="hybridMultilevel"/>
    <w:tmpl w:val="5F6C251A"/>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25E3351E"/>
    <w:multiLevelType w:val="hybridMultilevel"/>
    <w:tmpl w:val="EEA0FD56"/>
    <w:lvl w:ilvl="0" w:tplc="09929114">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6FA6F3D"/>
    <w:multiLevelType w:val="hybridMultilevel"/>
    <w:tmpl w:val="831C6BFE"/>
    <w:lvl w:ilvl="0" w:tplc="051096BC">
      <w:start w:val="1"/>
      <w:numFmt w:val="decimal"/>
      <w:lvlText w:val="(%1)."/>
      <w:lvlJc w:val="left"/>
      <w:pPr>
        <w:ind w:left="1680" w:hanging="480"/>
      </w:pPr>
      <w:rPr>
        <w:rFonts w:ascii="Georgia" w:hAnsi="Georgia" w:hint="default"/>
        <w:b w:val="0"/>
        <w:bCs w:val="0"/>
        <w:i w:val="0"/>
        <w:iCs w:val="0"/>
        <w:dstrike w:val="0"/>
        <w:color w:val="auto"/>
        <w:sz w:val="28"/>
        <w:szCs w:val="28"/>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28AE523C"/>
    <w:multiLevelType w:val="hybridMultilevel"/>
    <w:tmpl w:val="76DEB664"/>
    <w:lvl w:ilvl="0" w:tplc="0AEE8856">
      <w:start w:val="1"/>
      <w:numFmt w:val="decimal"/>
      <w:lvlText w:val="%1."/>
      <w:lvlJc w:val="left"/>
      <w:pPr>
        <w:ind w:left="1047" w:hanging="480"/>
      </w:pPr>
      <w:rPr>
        <w:rFonts w:hint="eastAsia"/>
      </w:rPr>
    </w:lvl>
    <w:lvl w:ilvl="1" w:tplc="04090019">
      <w:start w:val="1"/>
      <w:numFmt w:val="ideographTraditional"/>
      <w:lvlText w:val="%2、"/>
      <w:lvlJc w:val="left"/>
      <w:pPr>
        <w:ind w:left="1527" w:hanging="480"/>
      </w:pPr>
    </w:lvl>
    <w:lvl w:ilvl="2" w:tplc="CD7A7F34">
      <w:start w:val="1"/>
      <w:numFmt w:val="lowerLetter"/>
      <w:lvlText w:val="(%3)"/>
      <w:lvlJc w:val="left"/>
      <w:pPr>
        <w:ind w:left="1902" w:hanging="37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9F60A39"/>
    <w:multiLevelType w:val="hybridMultilevel"/>
    <w:tmpl w:val="9AC625FC"/>
    <w:lvl w:ilvl="0" w:tplc="09929114">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308234E0"/>
    <w:multiLevelType w:val="hybridMultilevel"/>
    <w:tmpl w:val="9D74FE2E"/>
    <w:lvl w:ilvl="0" w:tplc="C9CAD1E0">
      <w:start w:val="1"/>
      <w:numFmt w:val="decimal"/>
      <w:pStyle w:val="a"/>
      <w:lvlText w:val="圖%1"/>
      <w:lvlJc w:val="right"/>
      <w:pPr>
        <w:tabs>
          <w:tab w:val="num" w:pos="567"/>
        </w:tabs>
        <w:ind w:left="567" w:hanging="283"/>
      </w:pPr>
      <w:rPr>
        <w:rFonts w:ascii="Times New Roman" w:eastAsia="標楷體" w:hAnsi="Times New Roman" w:cs="Times New Roman" w:hint="default"/>
        <w:b w:val="0"/>
        <w:i/>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161318"/>
    <w:multiLevelType w:val="hybridMultilevel"/>
    <w:tmpl w:val="D8B4F242"/>
    <w:lvl w:ilvl="0" w:tplc="1ED65EE4">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3F6E2B0B"/>
    <w:multiLevelType w:val="hybridMultilevel"/>
    <w:tmpl w:val="BFDA994A"/>
    <w:lvl w:ilvl="0" w:tplc="6BB46D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ED230C"/>
    <w:multiLevelType w:val="hybridMultilevel"/>
    <w:tmpl w:val="BB38E6CA"/>
    <w:lvl w:ilvl="0" w:tplc="0AEE8856">
      <w:start w:val="1"/>
      <w:numFmt w:val="decimal"/>
      <w:lvlText w:val="%1."/>
      <w:lvlJc w:val="left"/>
      <w:pPr>
        <w:ind w:left="1047" w:hanging="480"/>
      </w:pPr>
      <w:rPr>
        <w:rFonts w:hint="eastAsia"/>
      </w:rPr>
    </w:lvl>
    <w:lvl w:ilvl="1" w:tplc="051096BC">
      <w:start w:val="1"/>
      <w:numFmt w:val="decimal"/>
      <w:lvlText w:val="(%2)."/>
      <w:lvlJc w:val="left"/>
      <w:pPr>
        <w:ind w:left="1527" w:hanging="480"/>
      </w:pPr>
      <w:rPr>
        <w:rFonts w:ascii="Georgia" w:hAnsi="Georgia" w:hint="default"/>
        <w:b w:val="0"/>
        <w:bCs w:val="0"/>
        <w:i w:val="0"/>
        <w:iCs w:val="0"/>
        <w:dstrike w:val="0"/>
        <w:color w:val="auto"/>
        <w:sz w:val="28"/>
        <w:szCs w:val="28"/>
      </w:rPr>
    </w:lvl>
    <w:lvl w:ilvl="2" w:tplc="CD7A7F34">
      <w:start w:val="1"/>
      <w:numFmt w:val="lowerLetter"/>
      <w:lvlText w:val="(%3)"/>
      <w:lvlJc w:val="left"/>
      <w:pPr>
        <w:ind w:left="1902" w:hanging="37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67B134A"/>
    <w:multiLevelType w:val="hybridMultilevel"/>
    <w:tmpl w:val="5F6C251A"/>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nsid w:val="497E1EC0"/>
    <w:multiLevelType w:val="hybridMultilevel"/>
    <w:tmpl w:val="6E24D86E"/>
    <w:lvl w:ilvl="0" w:tplc="185279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DF873AE"/>
    <w:multiLevelType w:val="hybridMultilevel"/>
    <w:tmpl w:val="50AEAD58"/>
    <w:lvl w:ilvl="0" w:tplc="3418E3B0">
      <w:start w:val="1"/>
      <w:numFmt w:val="taiwaneseCountingThousand"/>
      <w:lvlText w:val="(%1)"/>
      <w:lvlJc w:val="left"/>
      <w:pPr>
        <w:tabs>
          <w:tab w:val="num" w:pos="360"/>
        </w:tabs>
        <w:ind w:left="360" w:hanging="360"/>
      </w:pPr>
      <w:rPr>
        <w:rFonts w:hint="default"/>
      </w:rPr>
    </w:lvl>
    <w:lvl w:ilvl="1" w:tplc="04090019" w:tentative="1">
      <w:start w:val="1"/>
      <w:numFmt w:val="lowerLetter"/>
      <w:lvlText w:val="%2."/>
      <w:lvlJc w:val="left"/>
      <w:pPr>
        <w:tabs>
          <w:tab w:val="num" w:pos="672"/>
        </w:tabs>
        <w:ind w:left="672" w:hanging="360"/>
      </w:pPr>
    </w:lvl>
    <w:lvl w:ilvl="2" w:tplc="0409001B" w:tentative="1">
      <w:start w:val="1"/>
      <w:numFmt w:val="lowerRoman"/>
      <w:lvlText w:val="%3."/>
      <w:lvlJc w:val="right"/>
      <w:pPr>
        <w:tabs>
          <w:tab w:val="num" w:pos="1392"/>
        </w:tabs>
        <w:ind w:left="1392" w:hanging="180"/>
      </w:pPr>
    </w:lvl>
    <w:lvl w:ilvl="3" w:tplc="0409000F" w:tentative="1">
      <w:start w:val="1"/>
      <w:numFmt w:val="decimal"/>
      <w:lvlText w:val="%4."/>
      <w:lvlJc w:val="left"/>
      <w:pPr>
        <w:tabs>
          <w:tab w:val="num" w:pos="2112"/>
        </w:tabs>
        <w:ind w:left="2112" w:hanging="360"/>
      </w:pPr>
    </w:lvl>
    <w:lvl w:ilvl="4" w:tplc="04090019" w:tentative="1">
      <w:start w:val="1"/>
      <w:numFmt w:val="lowerLetter"/>
      <w:lvlText w:val="%5."/>
      <w:lvlJc w:val="left"/>
      <w:pPr>
        <w:tabs>
          <w:tab w:val="num" w:pos="2832"/>
        </w:tabs>
        <w:ind w:left="2832" w:hanging="360"/>
      </w:pPr>
    </w:lvl>
    <w:lvl w:ilvl="5" w:tplc="0409001B" w:tentative="1">
      <w:start w:val="1"/>
      <w:numFmt w:val="lowerRoman"/>
      <w:lvlText w:val="%6."/>
      <w:lvlJc w:val="right"/>
      <w:pPr>
        <w:tabs>
          <w:tab w:val="num" w:pos="3552"/>
        </w:tabs>
        <w:ind w:left="3552" w:hanging="180"/>
      </w:pPr>
    </w:lvl>
    <w:lvl w:ilvl="6" w:tplc="0409000F" w:tentative="1">
      <w:start w:val="1"/>
      <w:numFmt w:val="decimal"/>
      <w:lvlText w:val="%7."/>
      <w:lvlJc w:val="left"/>
      <w:pPr>
        <w:tabs>
          <w:tab w:val="num" w:pos="4272"/>
        </w:tabs>
        <w:ind w:left="4272" w:hanging="360"/>
      </w:pPr>
    </w:lvl>
    <w:lvl w:ilvl="7" w:tplc="04090019" w:tentative="1">
      <w:start w:val="1"/>
      <w:numFmt w:val="lowerLetter"/>
      <w:lvlText w:val="%8."/>
      <w:lvlJc w:val="left"/>
      <w:pPr>
        <w:tabs>
          <w:tab w:val="num" w:pos="4992"/>
        </w:tabs>
        <w:ind w:left="4992" w:hanging="360"/>
      </w:pPr>
    </w:lvl>
    <w:lvl w:ilvl="8" w:tplc="0409001B" w:tentative="1">
      <w:start w:val="1"/>
      <w:numFmt w:val="lowerRoman"/>
      <w:lvlText w:val="%9."/>
      <w:lvlJc w:val="right"/>
      <w:pPr>
        <w:tabs>
          <w:tab w:val="num" w:pos="5712"/>
        </w:tabs>
        <w:ind w:left="5712" w:hanging="180"/>
      </w:pPr>
    </w:lvl>
  </w:abstractNum>
  <w:abstractNum w:abstractNumId="16">
    <w:nsid w:val="4E362DC6"/>
    <w:multiLevelType w:val="hybridMultilevel"/>
    <w:tmpl w:val="AE7C7F6A"/>
    <w:lvl w:ilvl="0" w:tplc="3AE49C32">
      <w:start w:val="1"/>
      <w:numFmt w:val="decimal"/>
      <w:lvlText w:val="(%1)"/>
      <w:lvlJc w:val="left"/>
      <w:pPr>
        <w:ind w:left="1680" w:hanging="480"/>
      </w:pPr>
      <w:rPr>
        <w:rFonts w:ascii="Times New Roman" w:eastAsia="標楷體" w:hAnsi="Times New Roman" w:hint="default"/>
        <w:b w:val="0"/>
        <w:bCs w:val="0"/>
        <w:i w:val="0"/>
        <w:iCs w:val="0"/>
        <w:dstrike w:val="0"/>
        <w:color w:val="auto"/>
        <w:sz w:val="32"/>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4EA02747"/>
    <w:multiLevelType w:val="hybridMultilevel"/>
    <w:tmpl w:val="D8B4F242"/>
    <w:lvl w:ilvl="0" w:tplc="1ED65EE4">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62465725"/>
    <w:multiLevelType w:val="hybridMultilevel"/>
    <w:tmpl w:val="DD12763E"/>
    <w:lvl w:ilvl="0" w:tplc="DECCD804">
      <w:start w:val="1"/>
      <w:numFmt w:val="bullet"/>
      <w:lvlText w:val="•"/>
      <w:lvlJc w:val="left"/>
      <w:pPr>
        <w:ind w:left="2160" w:hanging="480"/>
      </w:pPr>
      <w:rPr>
        <w:rFonts w:ascii="Arial" w:hAnsi="Arial"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19">
    <w:nsid w:val="64527316"/>
    <w:multiLevelType w:val="hybridMultilevel"/>
    <w:tmpl w:val="3086FC54"/>
    <w:lvl w:ilvl="0" w:tplc="09929114">
      <w:start w:val="1"/>
      <w:numFmt w:val="decimal"/>
      <w:lvlText w:val="(%1)"/>
      <w:lvlJc w:val="left"/>
      <w:pPr>
        <w:ind w:left="1680" w:hanging="480"/>
      </w:pPr>
      <w:rPr>
        <w:rFonts w:hint="default"/>
        <w:b w:val="0"/>
        <w:bCs w:val="0"/>
        <w:i w:val="0"/>
        <w:iCs w:val="0"/>
        <w:dstrike w:val="0"/>
        <w:color w:val="auto"/>
        <w:sz w:val="28"/>
        <w:szCs w:val="28"/>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5C80502"/>
    <w:multiLevelType w:val="hybridMultilevel"/>
    <w:tmpl w:val="831C6BFE"/>
    <w:lvl w:ilvl="0" w:tplc="051096BC">
      <w:start w:val="1"/>
      <w:numFmt w:val="decimal"/>
      <w:lvlText w:val="(%1)."/>
      <w:lvlJc w:val="left"/>
      <w:pPr>
        <w:ind w:left="1680"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6CDE6070"/>
    <w:multiLevelType w:val="hybridMultilevel"/>
    <w:tmpl w:val="3F02B466"/>
    <w:lvl w:ilvl="0" w:tplc="4D006CA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C61C78"/>
    <w:multiLevelType w:val="hybridMultilevel"/>
    <w:tmpl w:val="571430DE"/>
    <w:lvl w:ilvl="0" w:tplc="8682BF82">
      <w:start w:val="1"/>
      <w:numFmt w:val="decimal"/>
      <w:lvlText w:val="%1."/>
      <w:lvlJc w:val="left"/>
      <w:pPr>
        <w:ind w:left="1080" w:hanging="360"/>
      </w:pPr>
      <w:rPr>
        <w:rFonts w:ascii="Times New Roman" w:hAnsi="Times New Roman" w:cstheme="minorBidi"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04E3591"/>
    <w:multiLevelType w:val="hybridMultilevel"/>
    <w:tmpl w:val="A77494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745F447E"/>
    <w:multiLevelType w:val="hybridMultilevel"/>
    <w:tmpl w:val="76DEB664"/>
    <w:lvl w:ilvl="0" w:tplc="0AEE8856">
      <w:start w:val="1"/>
      <w:numFmt w:val="decimal"/>
      <w:lvlText w:val="%1."/>
      <w:lvlJc w:val="left"/>
      <w:pPr>
        <w:ind w:left="1047" w:hanging="480"/>
      </w:pPr>
      <w:rPr>
        <w:rFonts w:hint="eastAsia"/>
      </w:rPr>
    </w:lvl>
    <w:lvl w:ilvl="1" w:tplc="04090019">
      <w:start w:val="1"/>
      <w:numFmt w:val="ideographTraditional"/>
      <w:lvlText w:val="%2、"/>
      <w:lvlJc w:val="left"/>
      <w:pPr>
        <w:ind w:left="1527" w:hanging="480"/>
      </w:pPr>
    </w:lvl>
    <w:lvl w:ilvl="2" w:tplc="CD7A7F34">
      <w:start w:val="1"/>
      <w:numFmt w:val="lowerLetter"/>
      <w:lvlText w:val="(%3)"/>
      <w:lvlJc w:val="left"/>
      <w:pPr>
        <w:ind w:left="1902" w:hanging="37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75D122C4"/>
    <w:multiLevelType w:val="hybridMultilevel"/>
    <w:tmpl w:val="5F6C251A"/>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6">
    <w:nsid w:val="77705194"/>
    <w:multiLevelType w:val="hybridMultilevel"/>
    <w:tmpl w:val="65EA47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B9566E3"/>
    <w:multiLevelType w:val="hybridMultilevel"/>
    <w:tmpl w:val="A488991A"/>
    <w:lvl w:ilvl="0" w:tplc="09929114">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1"/>
  </w:num>
  <w:num w:numId="2">
    <w:abstractNumId w:val="21"/>
  </w:num>
  <w:num w:numId="3">
    <w:abstractNumId w:val="0"/>
  </w:num>
  <w:num w:numId="4">
    <w:abstractNumId w:val="14"/>
  </w:num>
  <w:num w:numId="5">
    <w:abstractNumId w:val="24"/>
  </w:num>
  <w:num w:numId="6">
    <w:abstractNumId w:val="26"/>
  </w:num>
  <w:num w:numId="7">
    <w:abstractNumId w:val="6"/>
  </w:num>
  <w:num w:numId="8">
    <w:abstractNumId w:val="20"/>
  </w:num>
  <w:num w:numId="9">
    <w:abstractNumId w:val="9"/>
  </w:num>
  <w:num w:numId="10">
    <w:abstractNumId w:val="1"/>
  </w:num>
  <w:num w:numId="11">
    <w:abstractNumId w:val="12"/>
  </w:num>
  <w:num w:numId="12">
    <w:abstractNumId w:val="18"/>
  </w:num>
  <w:num w:numId="13">
    <w:abstractNumId w:val="23"/>
  </w:num>
  <w:num w:numId="14">
    <w:abstractNumId w:val="15"/>
  </w:num>
  <w:num w:numId="15">
    <w:abstractNumId w:val="13"/>
  </w:num>
  <w:num w:numId="16">
    <w:abstractNumId w:val="4"/>
  </w:num>
  <w:num w:numId="17">
    <w:abstractNumId w:val="25"/>
  </w:num>
  <w:num w:numId="18">
    <w:abstractNumId w:val="7"/>
  </w:num>
  <w:num w:numId="19">
    <w:abstractNumId w:val="22"/>
  </w:num>
  <w:num w:numId="20">
    <w:abstractNumId w:val="2"/>
  </w:num>
  <w:num w:numId="21">
    <w:abstractNumId w:val="19"/>
  </w:num>
  <w:num w:numId="22">
    <w:abstractNumId w:val="5"/>
  </w:num>
  <w:num w:numId="23">
    <w:abstractNumId w:val="27"/>
  </w:num>
  <w:num w:numId="24">
    <w:abstractNumId w:val="8"/>
  </w:num>
  <w:num w:numId="25">
    <w:abstractNumId w:val="16"/>
  </w:num>
  <w:num w:numId="26">
    <w:abstractNumId w:val="17"/>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6DE"/>
    <w:rsid w:val="000343D2"/>
    <w:rsid w:val="000413AD"/>
    <w:rsid w:val="00042256"/>
    <w:rsid w:val="0006115A"/>
    <w:rsid w:val="00067B85"/>
    <w:rsid w:val="00071DCE"/>
    <w:rsid w:val="000A5A7E"/>
    <w:rsid w:val="000D1E16"/>
    <w:rsid w:val="000F7331"/>
    <w:rsid w:val="00104696"/>
    <w:rsid w:val="00123C16"/>
    <w:rsid w:val="0014431B"/>
    <w:rsid w:val="00153D39"/>
    <w:rsid w:val="0016714E"/>
    <w:rsid w:val="00187E7D"/>
    <w:rsid w:val="00193960"/>
    <w:rsid w:val="00196807"/>
    <w:rsid w:val="001A3EFC"/>
    <w:rsid w:val="001B64C7"/>
    <w:rsid w:val="001F5A32"/>
    <w:rsid w:val="00210F02"/>
    <w:rsid w:val="002213BF"/>
    <w:rsid w:val="00230F77"/>
    <w:rsid w:val="00233F4D"/>
    <w:rsid w:val="00235D32"/>
    <w:rsid w:val="00264098"/>
    <w:rsid w:val="00267EEF"/>
    <w:rsid w:val="00271D7C"/>
    <w:rsid w:val="00284A93"/>
    <w:rsid w:val="00294E8B"/>
    <w:rsid w:val="002B102E"/>
    <w:rsid w:val="002C030C"/>
    <w:rsid w:val="002C4D3F"/>
    <w:rsid w:val="002F1C66"/>
    <w:rsid w:val="00302F13"/>
    <w:rsid w:val="00303065"/>
    <w:rsid w:val="003038A7"/>
    <w:rsid w:val="00304328"/>
    <w:rsid w:val="003069C8"/>
    <w:rsid w:val="00314026"/>
    <w:rsid w:val="00322475"/>
    <w:rsid w:val="00344F99"/>
    <w:rsid w:val="00356D6D"/>
    <w:rsid w:val="003815CE"/>
    <w:rsid w:val="003C6914"/>
    <w:rsid w:val="003F09E4"/>
    <w:rsid w:val="004018A3"/>
    <w:rsid w:val="0040352B"/>
    <w:rsid w:val="00416E43"/>
    <w:rsid w:val="00456BF3"/>
    <w:rsid w:val="00461C51"/>
    <w:rsid w:val="00493DFD"/>
    <w:rsid w:val="004D1662"/>
    <w:rsid w:val="004E1EDA"/>
    <w:rsid w:val="004F2738"/>
    <w:rsid w:val="00501623"/>
    <w:rsid w:val="00506DBD"/>
    <w:rsid w:val="005357B4"/>
    <w:rsid w:val="00535EC3"/>
    <w:rsid w:val="00583B10"/>
    <w:rsid w:val="005915D1"/>
    <w:rsid w:val="005A1395"/>
    <w:rsid w:val="005A2486"/>
    <w:rsid w:val="005B0555"/>
    <w:rsid w:val="005B63F9"/>
    <w:rsid w:val="005D0578"/>
    <w:rsid w:val="005D3CE0"/>
    <w:rsid w:val="006116EF"/>
    <w:rsid w:val="00614599"/>
    <w:rsid w:val="00633B50"/>
    <w:rsid w:val="00670525"/>
    <w:rsid w:val="00684ADE"/>
    <w:rsid w:val="0069631D"/>
    <w:rsid w:val="006A0C42"/>
    <w:rsid w:val="006A2933"/>
    <w:rsid w:val="006E66AF"/>
    <w:rsid w:val="00714C30"/>
    <w:rsid w:val="007654D5"/>
    <w:rsid w:val="0076593D"/>
    <w:rsid w:val="007948D1"/>
    <w:rsid w:val="007A2787"/>
    <w:rsid w:val="007C6F79"/>
    <w:rsid w:val="007D432B"/>
    <w:rsid w:val="007F1706"/>
    <w:rsid w:val="00813FDC"/>
    <w:rsid w:val="00814073"/>
    <w:rsid w:val="00815A9A"/>
    <w:rsid w:val="008354D2"/>
    <w:rsid w:val="00836A07"/>
    <w:rsid w:val="008407D5"/>
    <w:rsid w:val="008529B9"/>
    <w:rsid w:val="00873ECD"/>
    <w:rsid w:val="00880AA6"/>
    <w:rsid w:val="0088366F"/>
    <w:rsid w:val="00892280"/>
    <w:rsid w:val="008A32C9"/>
    <w:rsid w:val="008A503B"/>
    <w:rsid w:val="008B3B5E"/>
    <w:rsid w:val="008E10EB"/>
    <w:rsid w:val="008F27C4"/>
    <w:rsid w:val="009029E0"/>
    <w:rsid w:val="00916B14"/>
    <w:rsid w:val="00934AD6"/>
    <w:rsid w:val="0095135B"/>
    <w:rsid w:val="0096397C"/>
    <w:rsid w:val="00970CA6"/>
    <w:rsid w:val="00981548"/>
    <w:rsid w:val="009C075B"/>
    <w:rsid w:val="009C4165"/>
    <w:rsid w:val="009C5ECB"/>
    <w:rsid w:val="009D10CE"/>
    <w:rsid w:val="009D1EDB"/>
    <w:rsid w:val="009F2D46"/>
    <w:rsid w:val="009F397F"/>
    <w:rsid w:val="00A051F4"/>
    <w:rsid w:val="00A12DFF"/>
    <w:rsid w:val="00A16DED"/>
    <w:rsid w:val="00A17F3E"/>
    <w:rsid w:val="00A23D05"/>
    <w:rsid w:val="00A3083F"/>
    <w:rsid w:val="00A35FF9"/>
    <w:rsid w:val="00A61C44"/>
    <w:rsid w:val="00A676DE"/>
    <w:rsid w:val="00A67994"/>
    <w:rsid w:val="00A74939"/>
    <w:rsid w:val="00A81F19"/>
    <w:rsid w:val="00A92ED0"/>
    <w:rsid w:val="00AE19BF"/>
    <w:rsid w:val="00AF3391"/>
    <w:rsid w:val="00B04410"/>
    <w:rsid w:val="00B158AA"/>
    <w:rsid w:val="00B70CE9"/>
    <w:rsid w:val="00B757AC"/>
    <w:rsid w:val="00B85B2C"/>
    <w:rsid w:val="00BC1F0F"/>
    <w:rsid w:val="00C17A27"/>
    <w:rsid w:val="00C24602"/>
    <w:rsid w:val="00C3527E"/>
    <w:rsid w:val="00C7061F"/>
    <w:rsid w:val="00C86A79"/>
    <w:rsid w:val="00CB2540"/>
    <w:rsid w:val="00CB374A"/>
    <w:rsid w:val="00CB5FC5"/>
    <w:rsid w:val="00CB6145"/>
    <w:rsid w:val="00CC170A"/>
    <w:rsid w:val="00CF26F7"/>
    <w:rsid w:val="00CF7C77"/>
    <w:rsid w:val="00D01A13"/>
    <w:rsid w:val="00D01EAC"/>
    <w:rsid w:val="00D10233"/>
    <w:rsid w:val="00D1051A"/>
    <w:rsid w:val="00D32B1E"/>
    <w:rsid w:val="00D56323"/>
    <w:rsid w:val="00D7118C"/>
    <w:rsid w:val="00D8678D"/>
    <w:rsid w:val="00DA27AB"/>
    <w:rsid w:val="00DB0A3D"/>
    <w:rsid w:val="00DB3DD8"/>
    <w:rsid w:val="00DC5C5C"/>
    <w:rsid w:val="00DC76E1"/>
    <w:rsid w:val="00DF1086"/>
    <w:rsid w:val="00DF2A3F"/>
    <w:rsid w:val="00DF4436"/>
    <w:rsid w:val="00E15FFB"/>
    <w:rsid w:val="00E2043E"/>
    <w:rsid w:val="00E34EAD"/>
    <w:rsid w:val="00E511C8"/>
    <w:rsid w:val="00E649C8"/>
    <w:rsid w:val="00E65447"/>
    <w:rsid w:val="00E710DC"/>
    <w:rsid w:val="00E73A84"/>
    <w:rsid w:val="00EA1AE5"/>
    <w:rsid w:val="00ED6BF7"/>
    <w:rsid w:val="00EE12E9"/>
    <w:rsid w:val="00EF161F"/>
    <w:rsid w:val="00EF2EA0"/>
    <w:rsid w:val="00EF38DC"/>
    <w:rsid w:val="00F0340D"/>
    <w:rsid w:val="00F06C98"/>
    <w:rsid w:val="00F154BD"/>
    <w:rsid w:val="00F223D8"/>
    <w:rsid w:val="00F26D05"/>
    <w:rsid w:val="00F30BF4"/>
    <w:rsid w:val="00F4254A"/>
    <w:rsid w:val="00F5091C"/>
    <w:rsid w:val="00F639E3"/>
    <w:rsid w:val="00F66FEB"/>
    <w:rsid w:val="00FA6776"/>
    <w:rsid w:val="00FD38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EDB"/>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676DE"/>
    <w:pPr>
      <w:ind w:leftChars="200" w:left="480"/>
    </w:pPr>
  </w:style>
  <w:style w:type="paragraph" w:styleId="a5">
    <w:name w:val="header"/>
    <w:basedOn w:val="a0"/>
    <w:link w:val="a6"/>
    <w:uiPriority w:val="99"/>
    <w:unhideWhenUsed/>
    <w:qFormat/>
    <w:rsid w:val="00F639E3"/>
    <w:pPr>
      <w:tabs>
        <w:tab w:val="center" w:pos="4153"/>
        <w:tab w:val="right" w:pos="8306"/>
      </w:tabs>
      <w:snapToGrid w:val="0"/>
    </w:pPr>
    <w:rPr>
      <w:sz w:val="20"/>
      <w:szCs w:val="20"/>
    </w:rPr>
  </w:style>
  <w:style w:type="character" w:customStyle="1" w:styleId="a6">
    <w:name w:val="頁首 字元"/>
    <w:basedOn w:val="a1"/>
    <w:link w:val="a5"/>
    <w:uiPriority w:val="99"/>
    <w:rsid w:val="00F639E3"/>
    <w:rPr>
      <w:sz w:val="20"/>
      <w:szCs w:val="20"/>
    </w:rPr>
  </w:style>
  <w:style w:type="paragraph" w:styleId="a7">
    <w:name w:val="footer"/>
    <w:basedOn w:val="a0"/>
    <w:link w:val="a8"/>
    <w:uiPriority w:val="99"/>
    <w:unhideWhenUsed/>
    <w:rsid w:val="00F639E3"/>
    <w:pPr>
      <w:tabs>
        <w:tab w:val="center" w:pos="4153"/>
        <w:tab w:val="right" w:pos="8306"/>
      </w:tabs>
      <w:snapToGrid w:val="0"/>
    </w:pPr>
    <w:rPr>
      <w:sz w:val="20"/>
      <w:szCs w:val="20"/>
    </w:rPr>
  </w:style>
  <w:style w:type="character" w:customStyle="1" w:styleId="a8">
    <w:name w:val="頁尾 字元"/>
    <w:basedOn w:val="a1"/>
    <w:link w:val="a7"/>
    <w:uiPriority w:val="99"/>
    <w:rsid w:val="00F639E3"/>
    <w:rPr>
      <w:sz w:val="20"/>
      <w:szCs w:val="20"/>
    </w:rPr>
  </w:style>
  <w:style w:type="paragraph" w:customStyle="1" w:styleId="a03">
    <w:name w:val="a03"/>
    <w:basedOn w:val="a0"/>
    <w:qFormat/>
    <w:rsid w:val="00B85B2C"/>
    <w:pPr>
      <w:widowControl/>
      <w:spacing w:line="200" w:lineRule="atLeast"/>
    </w:pPr>
    <w:rPr>
      <w:i/>
      <w:noProof/>
      <w:kern w:val="0"/>
      <w:szCs w:val="18"/>
    </w:rPr>
  </w:style>
  <w:style w:type="paragraph" w:customStyle="1" w:styleId="a">
    <w:name w:val="圖次"/>
    <w:basedOn w:val="a0"/>
    <w:next w:val="a0"/>
    <w:rsid w:val="009C4165"/>
    <w:pPr>
      <w:widowControl/>
      <w:numPr>
        <w:numId w:val="9"/>
      </w:numPr>
      <w:suppressAutoHyphens/>
      <w:spacing w:afterLines="50" w:line="480" w:lineRule="exact"/>
      <w:jc w:val="center"/>
    </w:pPr>
    <w:rPr>
      <w:rFonts w:ascii="Arial" w:eastAsia="標楷體" w:hAnsi="Arial" w:cs="Times New Roman"/>
      <w:i/>
      <w:szCs w:val="24"/>
    </w:rPr>
  </w:style>
  <w:style w:type="paragraph" w:styleId="a9">
    <w:name w:val="footnote text"/>
    <w:basedOn w:val="a0"/>
    <w:link w:val="aa"/>
    <w:uiPriority w:val="99"/>
    <w:unhideWhenUsed/>
    <w:rsid w:val="00AF3391"/>
    <w:pPr>
      <w:widowControl/>
    </w:pPr>
    <w:rPr>
      <w:kern w:val="0"/>
      <w:sz w:val="18"/>
      <w:szCs w:val="20"/>
      <w:lang w:eastAsia="en-US"/>
    </w:rPr>
  </w:style>
  <w:style w:type="character" w:customStyle="1" w:styleId="aa">
    <w:name w:val="註腳文字 字元"/>
    <w:basedOn w:val="a1"/>
    <w:link w:val="a9"/>
    <w:uiPriority w:val="99"/>
    <w:rsid w:val="00AF3391"/>
    <w:rPr>
      <w:kern w:val="0"/>
      <w:sz w:val="18"/>
      <w:szCs w:val="20"/>
      <w:lang w:eastAsia="en-US"/>
    </w:rPr>
  </w:style>
  <w:style w:type="character" w:styleId="ab">
    <w:name w:val="footnote reference"/>
    <w:basedOn w:val="a1"/>
    <w:uiPriority w:val="99"/>
    <w:semiHidden/>
    <w:unhideWhenUsed/>
    <w:rsid w:val="00AF3391"/>
    <w:rPr>
      <w:color w:val="000000" w:themeColor="text1"/>
      <w:vertAlign w:val="superscript"/>
    </w:rPr>
  </w:style>
  <w:style w:type="table" w:styleId="-5">
    <w:name w:val="Light List Accent 5"/>
    <w:basedOn w:val="a2"/>
    <w:uiPriority w:val="61"/>
    <w:rsid w:val="009F2D46"/>
    <w:rPr>
      <w:kern w:val="0"/>
      <w:sz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2"/>
    <w:uiPriority w:val="61"/>
    <w:rsid w:val="00F30BF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c">
    <w:name w:val="Balloon Text"/>
    <w:basedOn w:val="a0"/>
    <w:link w:val="ad"/>
    <w:uiPriority w:val="99"/>
    <w:semiHidden/>
    <w:unhideWhenUsed/>
    <w:rsid w:val="00F30BF4"/>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30BF4"/>
    <w:rPr>
      <w:rFonts w:asciiTheme="majorHAnsi" w:eastAsiaTheme="majorEastAsia" w:hAnsiTheme="majorHAnsi" w:cstheme="majorBidi"/>
      <w:sz w:val="18"/>
      <w:szCs w:val="18"/>
    </w:rPr>
  </w:style>
  <w:style w:type="character" w:styleId="ae">
    <w:name w:val="annotation reference"/>
    <w:basedOn w:val="a1"/>
    <w:uiPriority w:val="99"/>
    <w:semiHidden/>
    <w:unhideWhenUsed/>
    <w:rsid w:val="00EF2EA0"/>
    <w:rPr>
      <w:sz w:val="18"/>
      <w:szCs w:val="18"/>
    </w:rPr>
  </w:style>
  <w:style w:type="paragraph" w:styleId="af">
    <w:name w:val="annotation text"/>
    <w:basedOn w:val="a0"/>
    <w:link w:val="af0"/>
    <w:uiPriority w:val="99"/>
    <w:semiHidden/>
    <w:unhideWhenUsed/>
    <w:rsid w:val="00EF2EA0"/>
  </w:style>
  <w:style w:type="character" w:customStyle="1" w:styleId="af0">
    <w:name w:val="註解文字 字元"/>
    <w:basedOn w:val="a1"/>
    <w:link w:val="af"/>
    <w:uiPriority w:val="99"/>
    <w:semiHidden/>
    <w:rsid w:val="00EF2EA0"/>
  </w:style>
  <w:style w:type="paragraph" w:styleId="af1">
    <w:name w:val="annotation subject"/>
    <w:basedOn w:val="af"/>
    <w:next w:val="af"/>
    <w:link w:val="af2"/>
    <w:uiPriority w:val="99"/>
    <w:semiHidden/>
    <w:unhideWhenUsed/>
    <w:rsid w:val="00EF2EA0"/>
    <w:rPr>
      <w:b/>
      <w:bCs/>
    </w:rPr>
  </w:style>
  <w:style w:type="character" w:customStyle="1" w:styleId="af2">
    <w:name w:val="註解主旨 字元"/>
    <w:basedOn w:val="af0"/>
    <w:link w:val="af1"/>
    <w:uiPriority w:val="99"/>
    <w:semiHidden/>
    <w:rsid w:val="00EF2E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676DE"/>
    <w:pPr>
      <w:ind w:leftChars="200" w:left="480"/>
    </w:pPr>
  </w:style>
  <w:style w:type="paragraph" w:styleId="a5">
    <w:name w:val="header"/>
    <w:basedOn w:val="a0"/>
    <w:link w:val="a6"/>
    <w:uiPriority w:val="99"/>
    <w:unhideWhenUsed/>
    <w:qFormat/>
    <w:rsid w:val="00F639E3"/>
    <w:pPr>
      <w:tabs>
        <w:tab w:val="center" w:pos="4153"/>
        <w:tab w:val="right" w:pos="8306"/>
      </w:tabs>
      <w:snapToGrid w:val="0"/>
    </w:pPr>
    <w:rPr>
      <w:sz w:val="20"/>
      <w:szCs w:val="20"/>
    </w:rPr>
  </w:style>
  <w:style w:type="character" w:customStyle="1" w:styleId="a6">
    <w:name w:val="頁首 字元"/>
    <w:basedOn w:val="a1"/>
    <w:link w:val="a5"/>
    <w:uiPriority w:val="99"/>
    <w:rsid w:val="00F639E3"/>
    <w:rPr>
      <w:sz w:val="20"/>
      <w:szCs w:val="20"/>
    </w:rPr>
  </w:style>
  <w:style w:type="paragraph" w:styleId="a7">
    <w:name w:val="footer"/>
    <w:basedOn w:val="a0"/>
    <w:link w:val="a8"/>
    <w:uiPriority w:val="99"/>
    <w:unhideWhenUsed/>
    <w:rsid w:val="00F639E3"/>
    <w:pPr>
      <w:tabs>
        <w:tab w:val="center" w:pos="4153"/>
        <w:tab w:val="right" w:pos="8306"/>
      </w:tabs>
      <w:snapToGrid w:val="0"/>
    </w:pPr>
    <w:rPr>
      <w:sz w:val="20"/>
      <w:szCs w:val="20"/>
    </w:rPr>
  </w:style>
  <w:style w:type="character" w:customStyle="1" w:styleId="a8">
    <w:name w:val="頁尾 字元"/>
    <w:basedOn w:val="a1"/>
    <w:link w:val="a7"/>
    <w:uiPriority w:val="99"/>
    <w:rsid w:val="00F639E3"/>
    <w:rPr>
      <w:sz w:val="20"/>
      <w:szCs w:val="20"/>
    </w:rPr>
  </w:style>
  <w:style w:type="paragraph" w:customStyle="1" w:styleId="a03">
    <w:name w:val="a03"/>
    <w:basedOn w:val="a0"/>
    <w:qFormat/>
    <w:rsid w:val="00B85B2C"/>
    <w:pPr>
      <w:widowControl/>
      <w:spacing w:line="200" w:lineRule="atLeast"/>
    </w:pPr>
    <w:rPr>
      <w:i/>
      <w:noProof/>
      <w:kern w:val="0"/>
      <w:szCs w:val="18"/>
    </w:rPr>
  </w:style>
  <w:style w:type="paragraph" w:customStyle="1" w:styleId="a">
    <w:name w:val="圖次"/>
    <w:basedOn w:val="a0"/>
    <w:next w:val="a0"/>
    <w:rsid w:val="009C4165"/>
    <w:pPr>
      <w:widowControl/>
      <w:numPr>
        <w:numId w:val="9"/>
      </w:numPr>
      <w:suppressAutoHyphens/>
      <w:spacing w:afterLines="50" w:line="480" w:lineRule="exact"/>
      <w:jc w:val="center"/>
    </w:pPr>
    <w:rPr>
      <w:rFonts w:ascii="Arial" w:eastAsia="標楷體" w:hAnsi="Arial" w:cs="Times New Roman"/>
      <w:i/>
      <w:szCs w:val="24"/>
    </w:rPr>
  </w:style>
  <w:style w:type="paragraph" w:styleId="a9">
    <w:name w:val="footnote text"/>
    <w:basedOn w:val="a0"/>
    <w:link w:val="aa"/>
    <w:uiPriority w:val="99"/>
    <w:unhideWhenUsed/>
    <w:rsid w:val="00AF3391"/>
    <w:pPr>
      <w:widowControl/>
    </w:pPr>
    <w:rPr>
      <w:kern w:val="0"/>
      <w:sz w:val="18"/>
      <w:szCs w:val="20"/>
      <w:lang w:eastAsia="en-US"/>
    </w:rPr>
  </w:style>
  <w:style w:type="character" w:customStyle="1" w:styleId="aa">
    <w:name w:val="註腳文字 字元"/>
    <w:basedOn w:val="a1"/>
    <w:link w:val="a9"/>
    <w:uiPriority w:val="99"/>
    <w:rsid w:val="00AF3391"/>
    <w:rPr>
      <w:kern w:val="0"/>
      <w:sz w:val="18"/>
      <w:szCs w:val="20"/>
      <w:lang w:eastAsia="en-US"/>
    </w:rPr>
  </w:style>
  <w:style w:type="character" w:styleId="ab">
    <w:name w:val="footnote reference"/>
    <w:basedOn w:val="a1"/>
    <w:uiPriority w:val="99"/>
    <w:semiHidden/>
    <w:unhideWhenUsed/>
    <w:rsid w:val="00AF3391"/>
    <w:rPr>
      <w:color w:val="000000" w:themeColor="text1"/>
      <w:vertAlign w:val="superscript"/>
    </w:rPr>
  </w:style>
  <w:style w:type="table" w:styleId="-5">
    <w:name w:val="Light List Accent 5"/>
    <w:basedOn w:val="a2"/>
    <w:uiPriority w:val="61"/>
    <w:rsid w:val="009F2D46"/>
    <w:rPr>
      <w:kern w:val="0"/>
      <w:sz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2"/>
    <w:uiPriority w:val="61"/>
    <w:rsid w:val="00F30B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c">
    <w:name w:val="Balloon Text"/>
    <w:basedOn w:val="a0"/>
    <w:link w:val="ad"/>
    <w:uiPriority w:val="99"/>
    <w:semiHidden/>
    <w:unhideWhenUsed/>
    <w:rsid w:val="00F30BF4"/>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30BF4"/>
    <w:rPr>
      <w:rFonts w:asciiTheme="majorHAnsi" w:eastAsiaTheme="majorEastAsia" w:hAnsiTheme="majorHAnsi" w:cstheme="majorBidi"/>
      <w:sz w:val="18"/>
      <w:szCs w:val="18"/>
    </w:rPr>
  </w:style>
  <w:style w:type="character" w:styleId="ae">
    <w:name w:val="annotation reference"/>
    <w:basedOn w:val="a1"/>
    <w:uiPriority w:val="99"/>
    <w:semiHidden/>
    <w:unhideWhenUsed/>
    <w:rsid w:val="00EF2EA0"/>
    <w:rPr>
      <w:sz w:val="18"/>
      <w:szCs w:val="18"/>
    </w:rPr>
  </w:style>
  <w:style w:type="paragraph" w:styleId="af">
    <w:name w:val="annotation text"/>
    <w:basedOn w:val="a0"/>
    <w:link w:val="af0"/>
    <w:uiPriority w:val="99"/>
    <w:semiHidden/>
    <w:unhideWhenUsed/>
    <w:rsid w:val="00EF2EA0"/>
  </w:style>
  <w:style w:type="character" w:customStyle="1" w:styleId="af0">
    <w:name w:val="註解文字 字元"/>
    <w:basedOn w:val="a1"/>
    <w:link w:val="af"/>
    <w:uiPriority w:val="99"/>
    <w:semiHidden/>
    <w:rsid w:val="00EF2EA0"/>
  </w:style>
  <w:style w:type="paragraph" w:styleId="af1">
    <w:name w:val="annotation subject"/>
    <w:basedOn w:val="af"/>
    <w:next w:val="af"/>
    <w:link w:val="af2"/>
    <w:uiPriority w:val="99"/>
    <w:semiHidden/>
    <w:unhideWhenUsed/>
    <w:rsid w:val="00EF2EA0"/>
    <w:rPr>
      <w:b/>
      <w:bCs/>
    </w:rPr>
  </w:style>
  <w:style w:type="character" w:customStyle="1" w:styleId="af2">
    <w:name w:val="註解主旨 字元"/>
    <w:basedOn w:val="af0"/>
    <w:link w:val="af1"/>
    <w:uiPriority w:val="99"/>
    <w:semiHidden/>
    <w:rsid w:val="00EF2E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643AE-B7DE-4DFE-B19D-C537C81D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282</Words>
  <Characters>1613</Characters>
  <Application>Microsoft Office Word</Application>
  <DocSecurity>0</DocSecurity>
  <Lines>13</Lines>
  <Paragraphs>3</Paragraphs>
  <ScaleCrop>false</ScaleCrop>
  <Company>PricewaterhouseCoopers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cp:lastModifiedBy>
  <cp:revision>15</cp:revision>
  <cp:lastPrinted>2016-05-03T07:13:00Z</cp:lastPrinted>
  <dcterms:created xsi:type="dcterms:W3CDTF">2016-06-29T05:12:00Z</dcterms:created>
  <dcterms:modified xsi:type="dcterms:W3CDTF">2016-08-17T02:46:00Z</dcterms:modified>
</cp:coreProperties>
</file>